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276D" w14:textId="7AE82272" w:rsidR="007B7F92" w:rsidRPr="00FA150B" w:rsidRDefault="007B7F92" w:rsidP="00F23967">
      <w:pPr>
        <w:jc w:val="both"/>
        <w:rPr>
          <w:b/>
          <w:bCs/>
          <w:lang w:val="en-GB"/>
        </w:rPr>
      </w:pPr>
      <w:r w:rsidRPr="00FA150B">
        <w:rPr>
          <w:b/>
          <w:bCs/>
          <w:lang w:val="en-GB"/>
        </w:rPr>
        <w:t>Project:</w:t>
      </w:r>
    </w:p>
    <w:p w14:paraId="28C9B1F6" w14:textId="700D59D6" w:rsidR="007B7F92" w:rsidRPr="00FA150B" w:rsidRDefault="007B7F92" w:rsidP="00C225BD">
      <w:pPr>
        <w:pStyle w:val="Heading1"/>
        <w:rPr>
          <w:lang w:val="en-GB"/>
        </w:rPr>
      </w:pPr>
      <w:r w:rsidRPr="00FA150B">
        <w:rPr>
          <w:lang w:val="en-GB"/>
        </w:rPr>
        <w:t>Assessing real-world adherence to bone health guidelines in patients with metastatic prostate cancer: a survey-guided study</w:t>
      </w:r>
    </w:p>
    <w:p w14:paraId="635AF0DE" w14:textId="77777777" w:rsidR="007B7F92" w:rsidRDefault="007B7F92" w:rsidP="00F23967">
      <w:pPr>
        <w:jc w:val="both"/>
        <w:rPr>
          <w:lang w:val="en-GB"/>
        </w:rPr>
      </w:pPr>
    </w:p>
    <w:p w14:paraId="0DC1CB59" w14:textId="085DE641" w:rsidR="007B7F92" w:rsidRPr="00FA150B" w:rsidRDefault="007B7F92" w:rsidP="00C225BD">
      <w:pPr>
        <w:pStyle w:val="Heading2"/>
        <w:rPr>
          <w:lang w:val="en-GB"/>
        </w:rPr>
      </w:pPr>
      <w:r w:rsidRPr="00FA150B">
        <w:rPr>
          <w:lang w:val="en-GB"/>
        </w:rPr>
        <w:t>Background and rationale:</w:t>
      </w:r>
    </w:p>
    <w:p w14:paraId="4376DEB2" w14:textId="12695E3D" w:rsidR="007B7F92" w:rsidRDefault="00B10516" w:rsidP="00F23967">
      <w:pPr>
        <w:jc w:val="both"/>
        <w:rPr>
          <w:lang w:val="en-GB"/>
        </w:rPr>
      </w:pPr>
      <w:r>
        <w:rPr>
          <w:lang w:val="en-GB"/>
        </w:rPr>
        <w:t>It is well known that patient</w:t>
      </w:r>
      <w:r w:rsidR="0056253D">
        <w:rPr>
          <w:lang w:val="en-GB"/>
        </w:rPr>
        <w:t>s</w:t>
      </w:r>
      <w:r>
        <w:rPr>
          <w:lang w:val="en-GB"/>
        </w:rPr>
        <w:t xml:space="preserve"> affected by prostate cancer</w:t>
      </w:r>
      <w:r w:rsidRPr="00B10516">
        <w:rPr>
          <w:lang w:val="en-GB"/>
        </w:rPr>
        <w:t xml:space="preserve"> receiving </w:t>
      </w:r>
      <w:r>
        <w:rPr>
          <w:lang w:val="en-GB"/>
        </w:rPr>
        <w:t>androgen deprivation therapy can experience an</w:t>
      </w:r>
      <w:r w:rsidRPr="00B10516">
        <w:rPr>
          <w:lang w:val="en-GB"/>
        </w:rPr>
        <w:t xml:space="preserve"> accelerate bone loss</w:t>
      </w:r>
      <w:r>
        <w:rPr>
          <w:lang w:val="en-GB"/>
        </w:rPr>
        <w:t xml:space="preserve">, </w:t>
      </w:r>
      <w:r w:rsidRPr="00B10516">
        <w:rPr>
          <w:lang w:val="en-GB"/>
        </w:rPr>
        <w:t>which leads to osteoporosis and, ultimately, an increased risk of fracture.</w:t>
      </w:r>
      <w:r>
        <w:rPr>
          <w:lang w:val="en-GB"/>
        </w:rPr>
        <w:t xml:space="preserve"> International guidelines </w:t>
      </w:r>
      <w:r w:rsidRPr="00B10516">
        <w:rPr>
          <w:lang w:val="en-GB"/>
        </w:rPr>
        <w:t>recommend careful monitoring of bone health in this setting</w:t>
      </w:r>
      <w:r w:rsidR="0056253D">
        <w:rPr>
          <w:lang w:val="en-GB"/>
        </w:rPr>
        <w:t xml:space="preserve">, such as a periodic </w:t>
      </w:r>
      <w:r w:rsidR="0056253D" w:rsidRPr="00B10516">
        <w:rPr>
          <w:lang w:val="en-GB"/>
        </w:rPr>
        <w:t>assessment of clinical risk factors, along with measurement of bone mineral density (BMD) using dual-energy X-ray absorptiometry (DEXA)</w:t>
      </w:r>
      <w:sdt>
        <w:sdtPr>
          <w:rPr>
            <w:rFonts w:ascii="Aptos" w:hAnsi="Aptos"/>
            <w:color w:val="000000"/>
            <w:vertAlign w:val="superscript"/>
            <w:lang w:val="en-GB"/>
          </w:rPr>
          <w:tag w:val="MENDELEY_CITATION_v3_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"/>
          <w:id w:val="-865753155"/>
          <w:placeholder>
            <w:docPart w:val="DefaultPlaceholder_-1854013440"/>
          </w:placeholder>
        </w:sdtPr>
        <w:sdtContent>
          <w:r w:rsidR="001C1B5A" w:rsidRPr="001C1B5A">
            <w:rPr>
              <w:rFonts w:ascii="Aptos" w:hAnsi="Aptos"/>
              <w:color w:val="000000"/>
              <w:vertAlign w:val="superscript"/>
              <w:lang w:val="en-GB"/>
            </w:rPr>
            <w:t>1,2</w:t>
          </w:r>
        </w:sdtContent>
      </w:sdt>
      <w:r>
        <w:rPr>
          <w:lang w:val="en-GB"/>
        </w:rPr>
        <w:t xml:space="preserve">. </w:t>
      </w:r>
      <w:r w:rsidRPr="00B10516">
        <w:rPr>
          <w:lang w:val="en-GB"/>
        </w:rPr>
        <w:t xml:space="preserve">Corrective measures </w:t>
      </w:r>
      <w:r w:rsidR="0056253D">
        <w:rPr>
          <w:lang w:val="en-GB"/>
        </w:rPr>
        <w:t xml:space="preserve">for bone loss </w:t>
      </w:r>
      <w:r w:rsidRPr="00B10516">
        <w:rPr>
          <w:lang w:val="en-GB"/>
        </w:rPr>
        <w:t>may range from dietary modifications and supplementation with calcium and vitamin D, to the use of bone-protecting agents such as denosumab or bisphosphonates.</w:t>
      </w:r>
    </w:p>
    <w:p w14:paraId="73D79374" w14:textId="35EEE739" w:rsidR="00C76067" w:rsidRPr="007C5B55" w:rsidRDefault="00C76067" w:rsidP="00F23967">
      <w:pPr>
        <w:jc w:val="both"/>
        <w:rPr>
          <w:lang w:val="en-GB"/>
        </w:rPr>
      </w:pPr>
      <w:r w:rsidRPr="00C76067">
        <w:rPr>
          <w:lang w:val="en-GB"/>
        </w:rPr>
        <w:t xml:space="preserve">However, in real-world </w:t>
      </w:r>
      <w:r>
        <w:rPr>
          <w:lang w:val="en-GB"/>
        </w:rPr>
        <w:t xml:space="preserve">clinical </w:t>
      </w:r>
      <w:r w:rsidRPr="00C76067">
        <w:rPr>
          <w:lang w:val="en-GB"/>
        </w:rPr>
        <w:t>practice, the adherence to these recommendations is variable and often suboptimal</w:t>
      </w:r>
      <w:r w:rsidR="007C5B55">
        <w:rPr>
          <w:lang w:val="en-GB"/>
        </w:rPr>
        <w:t xml:space="preserve">, </w:t>
      </w:r>
      <w:r w:rsidR="007C5B55" w:rsidRPr="007C5B55">
        <w:rPr>
          <w:lang w:val="en-GB"/>
        </w:rPr>
        <w:t xml:space="preserve">and only a small percentage of patients with this malignancy routinely undergo appropriate </w:t>
      </w:r>
      <w:r w:rsidR="00F23967">
        <w:rPr>
          <w:lang w:val="en-GB"/>
        </w:rPr>
        <w:t>BMD</w:t>
      </w:r>
      <w:r w:rsidR="007C5B55" w:rsidRPr="007C5B55">
        <w:rPr>
          <w:lang w:val="en-GB"/>
        </w:rPr>
        <w:t xml:space="preserve"> screening</w:t>
      </w:r>
      <w:sdt>
        <w:sdtPr>
          <w:rPr>
            <w:rFonts w:ascii="Aptos" w:hAnsi="Aptos"/>
            <w:color w:val="000000"/>
            <w:vertAlign w:val="superscript"/>
            <w:lang w:val="en-GB"/>
          </w:rPr>
          <w:tag w:val="MENDELEY_CITATION_v3_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"/>
          <w:id w:val="-699547617"/>
          <w:placeholder>
            <w:docPart w:val="DefaultPlaceholder_-1854013440"/>
          </w:placeholder>
        </w:sdtPr>
        <w:sdtContent>
          <w:r w:rsidR="001C1B5A" w:rsidRPr="001C1B5A">
            <w:rPr>
              <w:rFonts w:ascii="Aptos" w:hAnsi="Aptos"/>
              <w:color w:val="000000"/>
              <w:vertAlign w:val="superscript"/>
              <w:lang w:val="en-GB"/>
            </w:rPr>
            <w:t>3</w:t>
          </w:r>
        </w:sdtContent>
      </w:sdt>
      <w:r w:rsidR="007C5B55" w:rsidRPr="007C5B55">
        <w:rPr>
          <w:lang w:val="en-GB"/>
        </w:rPr>
        <w:t>.</w:t>
      </w:r>
      <w:r w:rsidR="007C5B55">
        <w:rPr>
          <w:lang w:val="en-GB"/>
        </w:rPr>
        <w:t xml:space="preserve"> </w:t>
      </w:r>
      <w:r w:rsidR="007C5B55" w:rsidRPr="007C5B55">
        <w:rPr>
          <w:lang w:val="en-GB"/>
        </w:rPr>
        <w:t>Potential barriers may include</w:t>
      </w:r>
      <w:r w:rsidR="007C5B55">
        <w:rPr>
          <w:lang w:val="en-GB"/>
        </w:rPr>
        <w:t xml:space="preserve"> (</w:t>
      </w:r>
      <w:r w:rsidR="007C5B55" w:rsidRPr="007C5B55">
        <w:rPr>
          <w:lang w:val="en-GB"/>
        </w:rPr>
        <w:t>but are not limited to</w:t>
      </w:r>
      <w:r w:rsidR="007C5B55">
        <w:rPr>
          <w:lang w:val="en-GB"/>
        </w:rPr>
        <w:t>)</w:t>
      </w:r>
      <w:r w:rsidR="007C5B55" w:rsidRPr="007C5B55">
        <w:rPr>
          <w:lang w:val="en-GB"/>
        </w:rPr>
        <w:t xml:space="preserve"> limited </w:t>
      </w:r>
      <w:r w:rsidR="007C5B55">
        <w:rPr>
          <w:lang w:val="en-GB"/>
        </w:rPr>
        <w:t>knowledge</w:t>
      </w:r>
      <w:r w:rsidR="007C5B55" w:rsidRPr="007C5B55">
        <w:rPr>
          <w:lang w:val="en-GB"/>
        </w:rPr>
        <w:t xml:space="preserve"> of existing guidelines, lack of dedicated care pathways, restricted access to essential diagnostic tools such as DEXA scans, limited expertise among </w:t>
      </w:r>
      <w:r w:rsidR="00A075E4">
        <w:rPr>
          <w:lang w:val="en-GB"/>
        </w:rPr>
        <w:t>clinicians</w:t>
      </w:r>
      <w:r w:rsidR="007C5B55" w:rsidRPr="007C5B55">
        <w:rPr>
          <w:lang w:val="en-GB"/>
        </w:rPr>
        <w:t xml:space="preserve"> in the use of bone-protecting agents, and insufficient knowledge of their potential side effects and how to</w:t>
      </w:r>
      <w:r w:rsidR="007C5B55">
        <w:rPr>
          <w:lang w:val="en-GB"/>
        </w:rPr>
        <w:t xml:space="preserve"> prevent and</w:t>
      </w:r>
      <w:r w:rsidR="007C5B55" w:rsidRPr="007C5B55">
        <w:rPr>
          <w:lang w:val="en-GB"/>
        </w:rPr>
        <w:t xml:space="preserve"> manage them</w:t>
      </w:r>
      <w:r w:rsidR="007C5B55">
        <w:rPr>
          <w:lang w:val="en-GB"/>
        </w:rPr>
        <w:t xml:space="preserve">, </w:t>
      </w:r>
      <w:r w:rsidR="007C5B55" w:rsidRPr="007C5B55">
        <w:rPr>
          <w:lang w:val="en-GB"/>
        </w:rPr>
        <w:t xml:space="preserve">as well as economic </w:t>
      </w:r>
      <w:r w:rsidR="007C5B55">
        <w:rPr>
          <w:lang w:val="en-GB"/>
        </w:rPr>
        <w:t>issues</w:t>
      </w:r>
      <w:r w:rsidR="007C5B55" w:rsidRPr="007C5B55">
        <w:rPr>
          <w:lang w:val="en-GB"/>
        </w:rPr>
        <w:t xml:space="preserve"> that may limit the availability of </w:t>
      </w:r>
      <w:r w:rsidR="007C5B55">
        <w:rPr>
          <w:lang w:val="en-GB"/>
        </w:rPr>
        <w:t xml:space="preserve">interventions for </w:t>
      </w:r>
      <w:r w:rsidR="007C5B55" w:rsidRPr="007C5B55">
        <w:rPr>
          <w:lang w:val="en-GB"/>
        </w:rPr>
        <w:t>bone health.</w:t>
      </w:r>
    </w:p>
    <w:p w14:paraId="23549391" w14:textId="77777777" w:rsidR="00C76067" w:rsidRDefault="00C76067" w:rsidP="00F23967">
      <w:pPr>
        <w:jc w:val="both"/>
        <w:rPr>
          <w:lang w:val="en-GB"/>
        </w:rPr>
      </w:pPr>
    </w:p>
    <w:p w14:paraId="63A882B2" w14:textId="75E37516" w:rsidR="00C76067" w:rsidRPr="00FA150B" w:rsidRDefault="00C76067" w:rsidP="00C225BD">
      <w:pPr>
        <w:pStyle w:val="Heading2"/>
        <w:rPr>
          <w:lang w:val="en-GB"/>
        </w:rPr>
      </w:pPr>
      <w:r w:rsidRPr="00FA150B">
        <w:rPr>
          <w:lang w:val="en-GB"/>
        </w:rPr>
        <w:t>Objective:</w:t>
      </w:r>
    </w:p>
    <w:p w14:paraId="6F275BB5" w14:textId="40041BFE" w:rsidR="00C76067" w:rsidRDefault="00C76067" w:rsidP="00F23967">
      <w:pPr>
        <w:jc w:val="both"/>
        <w:rPr>
          <w:lang w:val="en-GB"/>
        </w:rPr>
      </w:pPr>
      <w:r w:rsidRPr="00C76067">
        <w:rPr>
          <w:lang w:val="en-GB"/>
        </w:rPr>
        <w:t>The main purpose of this project is to evaluate the current level of compliance with bone health management guidelines between oncologists</w:t>
      </w:r>
      <w:r w:rsidR="00A75AFC">
        <w:rPr>
          <w:lang w:val="en-GB"/>
        </w:rPr>
        <w:t>, radiation oncologists</w:t>
      </w:r>
      <w:r w:rsidRPr="00C76067">
        <w:rPr>
          <w:lang w:val="en-GB"/>
        </w:rPr>
        <w:t xml:space="preserve"> and urologists who treat patients with metastatic prostate cancer</w:t>
      </w:r>
      <w:r w:rsidR="007C5B55">
        <w:rPr>
          <w:lang w:val="en-GB"/>
        </w:rPr>
        <w:t xml:space="preserve">, </w:t>
      </w:r>
      <w:r w:rsidR="007C5B55" w:rsidRPr="007C5B55">
        <w:rPr>
          <w:lang w:val="en-GB"/>
        </w:rPr>
        <w:t xml:space="preserve">while also investigating the main difficulties faced by clinicians in applying them across </w:t>
      </w:r>
      <w:r w:rsidR="007C5B55">
        <w:rPr>
          <w:lang w:val="en-GB"/>
        </w:rPr>
        <w:t xml:space="preserve">different countries </w:t>
      </w:r>
      <w:r w:rsidR="0000438C">
        <w:rPr>
          <w:lang w:val="en-GB"/>
        </w:rPr>
        <w:t>worldwide.</w:t>
      </w:r>
    </w:p>
    <w:p w14:paraId="1A6E3F5E" w14:textId="77777777" w:rsidR="00A075E4" w:rsidRDefault="00A075E4" w:rsidP="00F23967">
      <w:pPr>
        <w:jc w:val="both"/>
        <w:rPr>
          <w:lang w:val="en-GB"/>
        </w:rPr>
      </w:pPr>
    </w:p>
    <w:p w14:paraId="185A332A" w14:textId="3B40B44B" w:rsidR="00A075E4" w:rsidRPr="00FA150B" w:rsidRDefault="00A075E4" w:rsidP="00C225BD">
      <w:pPr>
        <w:pStyle w:val="Heading2"/>
        <w:rPr>
          <w:lang w:val="en-GB"/>
        </w:rPr>
      </w:pPr>
      <w:r w:rsidRPr="00FA150B">
        <w:rPr>
          <w:lang w:val="en-GB"/>
        </w:rPr>
        <w:t>Methods:</w:t>
      </w:r>
    </w:p>
    <w:p w14:paraId="2387A59B" w14:textId="33B37CD2" w:rsidR="00C76067" w:rsidRDefault="00A075E4" w:rsidP="00F23967">
      <w:pPr>
        <w:jc w:val="both"/>
        <w:rPr>
          <w:lang w:val="en-GB"/>
        </w:rPr>
      </w:pPr>
      <w:r w:rsidRPr="00A075E4">
        <w:rPr>
          <w:lang w:val="en-GB"/>
        </w:rPr>
        <w:t xml:space="preserve">This </w:t>
      </w:r>
      <w:r>
        <w:rPr>
          <w:lang w:val="en-GB"/>
        </w:rPr>
        <w:t>is</w:t>
      </w:r>
      <w:r w:rsidRPr="00A075E4">
        <w:rPr>
          <w:lang w:val="en-GB"/>
        </w:rPr>
        <w:t xml:space="preserve"> a</w:t>
      </w:r>
      <w:r w:rsidR="00533F2D">
        <w:rPr>
          <w:lang w:val="en-GB"/>
        </w:rPr>
        <w:t>n</w:t>
      </w:r>
      <w:r w:rsidRPr="00A075E4">
        <w:rPr>
          <w:lang w:val="en-GB"/>
        </w:rPr>
        <w:t xml:space="preserve"> anonymous, web-based survey targeting medical oncologists</w:t>
      </w:r>
      <w:r>
        <w:rPr>
          <w:lang w:val="en-GB"/>
        </w:rPr>
        <w:t xml:space="preserve">, radiation therapists </w:t>
      </w:r>
      <w:r w:rsidRPr="00A075E4">
        <w:rPr>
          <w:lang w:val="en-GB"/>
        </w:rPr>
        <w:t xml:space="preserve">and urologists involved in the management of metastatic prostate cancer </w:t>
      </w:r>
      <w:r w:rsidR="00096405">
        <w:rPr>
          <w:lang w:val="en-GB"/>
        </w:rPr>
        <w:t>worldwide</w:t>
      </w:r>
      <w:r w:rsidRPr="00A075E4">
        <w:rPr>
          <w:lang w:val="en-GB"/>
        </w:rPr>
        <w:t xml:space="preserve">. The survey will be designed to assess knowledge, attitudes and clinical practices related to bone health, as well as </w:t>
      </w:r>
      <w:r>
        <w:rPr>
          <w:lang w:val="en-GB"/>
        </w:rPr>
        <w:t>obstacles</w:t>
      </w:r>
      <w:r w:rsidRPr="00A075E4">
        <w:rPr>
          <w:lang w:val="en-GB"/>
        </w:rPr>
        <w:t xml:space="preserve"> encountered in different countries to comply with the guidelines.</w:t>
      </w:r>
    </w:p>
    <w:p w14:paraId="2B984E1B" w14:textId="634A3F5C" w:rsidR="009A5033" w:rsidRDefault="00406E15" w:rsidP="009A5033">
      <w:pPr>
        <w:jc w:val="both"/>
        <w:rPr>
          <w:lang w:val="en-GB"/>
        </w:rPr>
      </w:pPr>
      <w:r w:rsidRPr="000B5FE8">
        <w:rPr>
          <w:lang w:val="en-GB"/>
        </w:rPr>
        <w:lastRenderedPageBreak/>
        <w:t>The questionnaire will be developed based on current recommendations from major international clinical guidelines (e.g., EAU</w:t>
      </w:r>
      <w:r w:rsidR="00B42967">
        <w:rPr>
          <w:lang w:val="en-GB"/>
        </w:rPr>
        <w:t>, ESTRO</w:t>
      </w:r>
      <w:r w:rsidRPr="000B5FE8">
        <w:rPr>
          <w:lang w:val="en-GB"/>
        </w:rPr>
        <w:t xml:space="preserve"> and ESMO). It will consist primarily of closed-ended questions and will be designed and reported in accordance with the </w:t>
      </w:r>
      <w:r>
        <w:rPr>
          <w:lang w:val="en-GB"/>
        </w:rPr>
        <w:t>CHERRIES</w:t>
      </w:r>
      <w:r w:rsidR="001D5452">
        <w:rPr>
          <w:lang w:val="en-GB"/>
        </w:rPr>
        <w:t xml:space="preserve"> </w:t>
      </w:r>
      <w:r w:rsidRPr="000B5FE8">
        <w:rPr>
          <w:lang w:val="en-GB"/>
        </w:rPr>
        <w:t>(Checklist for Reporting Results of Internet E-Surveys) guidelines</w:t>
      </w:r>
      <w:sdt>
        <w:sdtPr>
          <w:rPr>
            <w:rFonts w:ascii="Aptos" w:hAnsi="Aptos"/>
            <w:color w:val="000000"/>
            <w:vertAlign w:val="superscript"/>
            <w:lang w:val="en-GB"/>
          </w:rPr>
          <w:tag w:val="MENDELEY_CITATION_v3_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"/>
          <w:id w:val="16130631"/>
          <w:placeholder>
            <w:docPart w:val="DefaultPlaceholder_-1854013440"/>
          </w:placeholder>
        </w:sdtPr>
        <w:sdtContent>
          <w:r w:rsidR="001C1B5A" w:rsidRPr="001C1B5A">
            <w:rPr>
              <w:rFonts w:ascii="Aptos" w:hAnsi="Aptos"/>
              <w:color w:val="000000"/>
              <w:vertAlign w:val="superscript"/>
              <w:lang w:val="en-GB"/>
            </w:rPr>
            <w:t>4</w:t>
          </w:r>
        </w:sdtContent>
      </w:sdt>
      <w:r w:rsidRPr="000B5FE8">
        <w:rPr>
          <w:lang w:val="en-GB"/>
        </w:rPr>
        <w:t>.</w:t>
      </w:r>
    </w:p>
    <w:p w14:paraId="3E0F0DCD" w14:textId="77777777" w:rsidR="000B5FE8" w:rsidRDefault="00751A4F" w:rsidP="00F23967">
      <w:pPr>
        <w:jc w:val="both"/>
        <w:rPr>
          <w:lang w:val="en-GB"/>
        </w:rPr>
      </w:pPr>
      <w:r w:rsidRPr="000B5FE8">
        <w:rPr>
          <w:lang w:val="en-GB"/>
        </w:rPr>
        <w:t xml:space="preserve">The survey will be distributed through professional societies and mailing lists. </w:t>
      </w:r>
      <w:r w:rsidR="00082E39" w:rsidRPr="00751A4F">
        <w:rPr>
          <w:lang w:val="en-GB"/>
        </w:rPr>
        <w:t xml:space="preserve">The target population consists of medical oncologists, urologists, and radiation </w:t>
      </w:r>
      <w:r w:rsidR="00407C8A" w:rsidRPr="00751A4F">
        <w:rPr>
          <w:lang w:val="en-GB"/>
        </w:rPr>
        <w:t>the</w:t>
      </w:r>
      <w:r w:rsidR="00CE34D3" w:rsidRPr="00751A4F">
        <w:rPr>
          <w:lang w:val="en-GB"/>
        </w:rPr>
        <w:t>rapists</w:t>
      </w:r>
      <w:r w:rsidR="00082E39" w:rsidRPr="00751A4F">
        <w:rPr>
          <w:lang w:val="en-GB"/>
        </w:rPr>
        <w:t xml:space="preserve"> who are actively involved in the clinical management of prostate cancer and routinely prescribe androgen deprivation therapy (ADT). Participation will be voluntary and anonymous.</w:t>
      </w:r>
      <w:r w:rsidR="003F1EE4" w:rsidRPr="00751A4F">
        <w:rPr>
          <w:lang w:val="en-GB"/>
        </w:rPr>
        <w:t xml:space="preserve"> </w:t>
      </w:r>
    </w:p>
    <w:p w14:paraId="3263C4FD" w14:textId="0F07ECAB" w:rsidR="00212E8F" w:rsidRPr="00751A4F" w:rsidRDefault="00212E8F" w:rsidP="00F23967">
      <w:pPr>
        <w:jc w:val="both"/>
        <w:rPr>
          <w:lang w:val="en-GB"/>
        </w:rPr>
      </w:pPr>
      <w:r w:rsidRPr="000B5FE8">
        <w:rPr>
          <w:lang w:val="en-GB"/>
        </w:rPr>
        <w:t>Given the nature of the dissemination strategy, a precise denominator for the total number of clinicians reached cannot be formally established. However, an approximate denominator will be reported based on the number of recipients of each mailing list through which the survey is distributed, as provided by the participating professional societies.</w:t>
      </w:r>
    </w:p>
    <w:p w14:paraId="54AC91E7" w14:textId="61C542FB" w:rsidR="006935BF" w:rsidRPr="00E74392" w:rsidRDefault="00E74392" w:rsidP="00F23967">
      <w:pPr>
        <w:jc w:val="both"/>
        <w:rPr>
          <w:lang w:val="en-GB"/>
        </w:rPr>
      </w:pPr>
      <w:r w:rsidRPr="00E74392">
        <w:rPr>
          <w:lang w:val="en-GB"/>
        </w:rPr>
        <w:t xml:space="preserve">The survey will be developed and administered using </w:t>
      </w:r>
      <w:r w:rsidR="006935BF">
        <w:rPr>
          <w:lang w:val="en-GB"/>
        </w:rPr>
        <w:t>SurveyMonkey</w:t>
      </w:r>
      <w:r w:rsidRPr="00E74392">
        <w:rPr>
          <w:lang w:val="en-GB"/>
        </w:rPr>
        <w:t>, web-based survey platform</w:t>
      </w:r>
      <w:r w:rsidR="006935BF">
        <w:rPr>
          <w:lang w:val="en-GB"/>
        </w:rPr>
        <w:t xml:space="preserve"> </w:t>
      </w:r>
      <w:r w:rsidR="006935BF" w:rsidRPr="00C55945">
        <w:rPr>
          <w:lang w:val="en-GB"/>
        </w:rPr>
        <w:t>widely used for professional and academic research.</w:t>
      </w:r>
      <w:r w:rsidR="006935BF" w:rsidRPr="00E74392">
        <w:rPr>
          <w:lang w:val="en-GB"/>
        </w:rPr>
        <w:t xml:space="preserve"> </w:t>
      </w:r>
      <w:r w:rsidR="006935BF">
        <w:rPr>
          <w:lang w:val="en-GB"/>
        </w:rPr>
        <w:t>SurveyMonkey</w:t>
      </w:r>
      <w:r w:rsidRPr="00E74392">
        <w:rPr>
          <w:lang w:val="en-GB"/>
        </w:rPr>
        <w:t xml:space="preserve"> was selected due to its ease of use, wide accessibility across different countries, compatibility with various devices, and its ability to support anonymous data collection.</w:t>
      </w:r>
    </w:p>
    <w:p w14:paraId="36F0272B" w14:textId="77777777" w:rsidR="00407C8A" w:rsidRDefault="00407C8A" w:rsidP="00407C8A">
      <w:pPr>
        <w:jc w:val="both"/>
        <w:rPr>
          <w:lang w:val="en-GB"/>
        </w:rPr>
      </w:pPr>
      <w:r w:rsidRPr="00407C8A">
        <w:rPr>
          <w:lang w:val="en-GB"/>
        </w:rPr>
        <w:t>Collected data will be analysed using descriptive statistics to summarize respondent characteristics and practice patterns. Comparative analyses will be performed to evaluate differences across:</w:t>
      </w:r>
    </w:p>
    <w:p w14:paraId="45A95CE4" w14:textId="379CFD1D" w:rsidR="00407C8A" w:rsidRDefault="00407C8A" w:rsidP="00FA1BD1">
      <w:pPr>
        <w:pStyle w:val="ListParagraph"/>
        <w:numPr>
          <w:ilvl w:val="0"/>
          <w:numId w:val="3"/>
        </w:numPr>
        <w:jc w:val="both"/>
        <w:rPr>
          <w:lang w:val="en-GB"/>
        </w:rPr>
      </w:pPr>
      <w:r w:rsidRPr="00407C8A">
        <w:rPr>
          <w:lang w:val="en-GB"/>
        </w:rPr>
        <w:t xml:space="preserve">clinician specialties (medical oncology, urology, </w:t>
      </w:r>
      <w:r>
        <w:rPr>
          <w:lang w:val="en-GB"/>
        </w:rPr>
        <w:t>radiation therapist</w:t>
      </w:r>
      <w:r w:rsidRPr="00407C8A">
        <w:rPr>
          <w:lang w:val="en-GB"/>
        </w:rPr>
        <w:t>)</w:t>
      </w:r>
    </w:p>
    <w:p w14:paraId="3EC9E676" w14:textId="78B2AEFE" w:rsidR="00407C8A" w:rsidRDefault="00407C8A" w:rsidP="001F7E7F">
      <w:pPr>
        <w:pStyle w:val="ListParagraph"/>
        <w:numPr>
          <w:ilvl w:val="0"/>
          <w:numId w:val="3"/>
        </w:numPr>
        <w:jc w:val="both"/>
        <w:rPr>
          <w:lang w:val="en-GB"/>
        </w:rPr>
      </w:pPr>
      <w:r w:rsidRPr="00407C8A">
        <w:rPr>
          <w:lang w:val="en-GB"/>
        </w:rPr>
        <w:t xml:space="preserve">geographical regions and individual countries </w:t>
      </w:r>
    </w:p>
    <w:p w14:paraId="33E1C235" w14:textId="3DBE0B72" w:rsidR="00407C8A" w:rsidRPr="00407C8A" w:rsidRDefault="00407C8A" w:rsidP="001F7E7F">
      <w:pPr>
        <w:pStyle w:val="ListParagraph"/>
        <w:numPr>
          <w:ilvl w:val="0"/>
          <w:numId w:val="3"/>
        </w:numPr>
        <w:jc w:val="both"/>
        <w:rPr>
          <w:lang w:val="en-GB"/>
        </w:rPr>
      </w:pPr>
      <w:r w:rsidRPr="00407C8A">
        <w:rPr>
          <w:lang w:val="en-GB"/>
        </w:rPr>
        <w:t>different healthcare systems (public, private, mixed).</w:t>
      </w:r>
    </w:p>
    <w:p w14:paraId="5A42707D" w14:textId="61B2715F" w:rsidR="00014127" w:rsidRDefault="00014127" w:rsidP="00F23967">
      <w:pPr>
        <w:jc w:val="both"/>
        <w:rPr>
          <w:lang w:val="en-GB"/>
        </w:rPr>
      </w:pPr>
      <w:r>
        <w:rPr>
          <w:lang w:val="en-GB"/>
        </w:rPr>
        <w:t>Main focus of the survey will be:</w:t>
      </w:r>
      <w:r w:rsidR="00FA150B">
        <w:rPr>
          <w:lang w:val="en-GB"/>
        </w:rPr>
        <w:t xml:space="preserve"> 1) knowledge of bone health guidelines,</w:t>
      </w:r>
      <w:r w:rsidR="002C0312">
        <w:rPr>
          <w:lang w:val="en-GB"/>
        </w:rPr>
        <w:t xml:space="preserve"> 2)</w:t>
      </w:r>
      <w:r w:rsidR="006959E2">
        <w:rPr>
          <w:lang w:val="en-GB"/>
        </w:rPr>
        <w:t xml:space="preserve"> f</w:t>
      </w:r>
      <w:r w:rsidR="006959E2" w:rsidRPr="006959E2">
        <w:rPr>
          <w:lang w:val="en-GB"/>
        </w:rPr>
        <w:t>requency and timing of bone density screening</w:t>
      </w:r>
      <w:r w:rsidR="006959E2">
        <w:rPr>
          <w:lang w:val="en-GB"/>
        </w:rPr>
        <w:t xml:space="preserve">, </w:t>
      </w:r>
      <w:r w:rsidR="002C0312">
        <w:rPr>
          <w:lang w:val="en-GB"/>
        </w:rPr>
        <w:t xml:space="preserve">3) </w:t>
      </w:r>
      <w:r w:rsidR="006959E2">
        <w:rPr>
          <w:lang w:val="en-GB"/>
        </w:rPr>
        <w:t>u</w:t>
      </w:r>
      <w:r w:rsidR="006959E2" w:rsidRPr="006959E2">
        <w:rPr>
          <w:lang w:val="en-GB"/>
        </w:rPr>
        <w:t>se of calcium and vitamin D supplementation</w:t>
      </w:r>
      <w:r w:rsidR="006959E2">
        <w:rPr>
          <w:lang w:val="en-GB"/>
        </w:rPr>
        <w:t xml:space="preserve">, </w:t>
      </w:r>
      <w:r w:rsidR="002C0312">
        <w:rPr>
          <w:lang w:val="en-GB"/>
        </w:rPr>
        <w:t xml:space="preserve">4) </w:t>
      </w:r>
      <w:r w:rsidR="006959E2">
        <w:rPr>
          <w:lang w:val="en-GB"/>
        </w:rPr>
        <w:t xml:space="preserve">use of bone protective </w:t>
      </w:r>
      <w:r w:rsidR="002C0312">
        <w:rPr>
          <w:lang w:val="en-GB"/>
        </w:rPr>
        <w:t>agents</w:t>
      </w:r>
      <w:r w:rsidR="008D685F">
        <w:rPr>
          <w:lang w:val="en-GB"/>
        </w:rPr>
        <w:t xml:space="preserve">, 5) obstacles </w:t>
      </w:r>
      <w:r w:rsidR="00903A00">
        <w:rPr>
          <w:lang w:val="en-GB"/>
        </w:rPr>
        <w:t xml:space="preserve">encountered (e.g. </w:t>
      </w:r>
      <w:r w:rsidR="00903A00" w:rsidRPr="00903A00">
        <w:rPr>
          <w:lang w:val="en-GB"/>
        </w:rPr>
        <w:t>access, reimbursement, pathway availability</w:t>
      </w:r>
      <w:r w:rsidR="00903A00">
        <w:rPr>
          <w:lang w:val="en-GB"/>
        </w:rPr>
        <w:t>).</w:t>
      </w:r>
    </w:p>
    <w:p w14:paraId="57203820" w14:textId="23E61893" w:rsidR="009E4773" w:rsidRPr="009E4773" w:rsidRDefault="009E4773" w:rsidP="00F23967">
      <w:pPr>
        <w:tabs>
          <w:tab w:val="left" w:pos="1656"/>
        </w:tabs>
        <w:jc w:val="both"/>
        <w:rPr>
          <w:lang w:val="en-GB"/>
        </w:rPr>
      </w:pPr>
      <w:r w:rsidRPr="009E4773">
        <w:rPr>
          <w:lang w:val="en-GB"/>
        </w:rPr>
        <w:t xml:space="preserve">Ultimately, the goal is to </w:t>
      </w:r>
      <w:r>
        <w:rPr>
          <w:lang w:val="en-GB"/>
        </w:rPr>
        <w:t>write</w:t>
      </w:r>
      <w:r w:rsidRPr="009E4773">
        <w:rPr>
          <w:lang w:val="en-GB"/>
        </w:rPr>
        <w:t xml:space="preserve"> a paper that includes the results of the survey and, based on the collected data, to propose a step-by-step practical guide aimed at helping clinicians in </w:t>
      </w:r>
      <w:r>
        <w:rPr>
          <w:lang w:val="en-GB"/>
        </w:rPr>
        <w:t>every-day</w:t>
      </w:r>
      <w:r w:rsidRPr="009E4773">
        <w:rPr>
          <w:lang w:val="en-GB"/>
        </w:rPr>
        <w:t xml:space="preserve"> clinical practice.</w:t>
      </w:r>
    </w:p>
    <w:p w14:paraId="45174BEE" w14:textId="77777777" w:rsidR="00A075E4" w:rsidRDefault="00A075E4" w:rsidP="00F23967">
      <w:pPr>
        <w:jc w:val="both"/>
        <w:rPr>
          <w:lang w:val="en-GB"/>
        </w:rPr>
      </w:pPr>
    </w:p>
    <w:p w14:paraId="7A8D230D" w14:textId="77777777" w:rsidR="00A075E4" w:rsidRPr="00A075E4" w:rsidRDefault="00A075E4" w:rsidP="00F23967">
      <w:pPr>
        <w:jc w:val="both"/>
        <w:rPr>
          <w:lang w:val="en-GB"/>
        </w:rPr>
      </w:pPr>
    </w:p>
    <w:p w14:paraId="737522A5" w14:textId="2A77B5BB" w:rsidR="00C76067" w:rsidRDefault="00C76067" w:rsidP="007A484C">
      <w:pPr>
        <w:pStyle w:val="Heading2"/>
        <w:rPr>
          <w:lang w:val="en-GB"/>
        </w:rPr>
      </w:pPr>
      <w:r w:rsidRPr="00FA150B">
        <w:rPr>
          <w:lang w:val="en-GB"/>
        </w:rPr>
        <w:t>References:</w:t>
      </w:r>
    </w:p>
    <w:sdt>
      <w:sdtPr>
        <w:rPr>
          <w:rFonts w:ascii="Aptos" w:hAnsi="Aptos"/>
          <w:color w:val="000000"/>
          <w:lang w:val="en-GB"/>
        </w:rPr>
        <w:tag w:val="MENDELEY_BIBLIOGRAPHY"/>
        <w:id w:val="-1633323257"/>
        <w:placeholder>
          <w:docPart w:val="DefaultPlaceholder_-1854013440"/>
        </w:placeholder>
      </w:sdtPr>
      <w:sdtContent>
        <w:p w14:paraId="239EC20D" w14:textId="77777777" w:rsidR="001C1B5A" w:rsidRPr="000B5FE8" w:rsidRDefault="001C1B5A">
          <w:pPr>
            <w:autoSpaceDE w:val="0"/>
            <w:autoSpaceDN w:val="0"/>
            <w:ind w:hanging="640"/>
            <w:divId w:val="1233547487"/>
            <w:rPr>
              <w:rFonts w:ascii="Aptos" w:eastAsia="Times New Roman" w:hAnsi="Aptos"/>
              <w:color w:val="000000"/>
              <w:kern w:val="0"/>
              <w:lang w:val="en-GB"/>
              <w14:ligatures w14:val="none"/>
            </w:rPr>
          </w:pPr>
          <w:r w:rsidRPr="000B5FE8">
            <w:rPr>
              <w:rFonts w:ascii="Aptos" w:eastAsia="Times New Roman" w:hAnsi="Aptos"/>
              <w:color w:val="000000"/>
              <w:lang w:val="en-GB"/>
            </w:rPr>
            <w:t>1.</w:t>
          </w:r>
          <w:r w:rsidRPr="000B5FE8">
            <w:rPr>
              <w:rFonts w:ascii="Aptos" w:eastAsia="Times New Roman" w:hAnsi="Aptos"/>
              <w:color w:val="000000"/>
              <w:lang w:val="en-GB"/>
            </w:rPr>
            <w:tab/>
            <w:t xml:space="preserve">Coleman R, Hadji P, Body JJ, et al. Bone health in cancer: ESMO Clinical Practice Guidelines †. </w:t>
          </w:r>
          <w:r w:rsidRPr="000B5FE8">
            <w:rPr>
              <w:rFonts w:ascii="Aptos" w:eastAsia="Times New Roman" w:hAnsi="Aptos"/>
              <w:i/>
              <w:iCs/>
              <w:color w:val="000000"/>
              <w:lang w:val="en-GB"/>
            </w:rPr>
            <w:t>Annals of Oncology</w:t>
          </w:r>
          <w:r w:rsidRPr="000B5FE8">
            <w:rPr>
              <w:rFonts w:ascii="Aptos" w:eastAsia="Times New Roman" w:hAnsi="Aptos"/>
              <w:color w:val="000000"/>
              <w:lang w:val="en-GB"/>
            </w:rPr>
            <w:t>. 2020;31(12). doi:10.1016/j.annonc.2020.07.019</w:t>
          </w:r>
        </w:p>
        <w:p w14:paraId="1C87261F" w14:textId="77777777" w:rsidR="001C1B5A" w:rsidRPr="000B5FE8" w:rsidRDefault="001C1B5A">
          <w:pPr>
            <w:autoSpaceDE w:val="0"/>
            <w:autoSpaceDN w:val="0"/>
            <w:ind w:hanging="640"/>
            <w:divId w:val="214855468"/>
            <w:rPr>
              <w:rFonts w:ascii="Aptos" w:eastAsia="Times New Roman" w:hAnsi="Aptos"/>
              <w:color w:val="000000"/>
              <w:lang w:val="en-GB"/>
            </w:rPr>
          </w:pPr>
          <w:r w:rsidRPr="000B5FE8">
            <w:rPr>
              <w:rFonts w:ascii="Aptos" w:eastAsia="Times New Roman" w:hAnsi="Aptos"/>
              <w:color w:val="000000"/>
              <w:lang w:val="en-GB"/>
            </w:rPr>
            <w:t>2.</w:t>
          </w:r>
          <w:r w:rsidRPr="000B5FE8">
            <w:rPr>
              <w:rFonts w:ascii="Aptos" w:eastAsia="Times New Roman" w:hAnsi="Aptos"/>
              <w:color w:val="000000"/>
              <w:lang w:val="en-GB"/>
            </w:rPr>
            <w:tab/>
          </w:r>
          <w:r w:rsidRPr="000B5FE8">
            <w:rPr>
              <w:rFonts w:ascii="Aptos" w:eastAsia="Times New Roman" w:hAnsi="Aptos"/>
              <w:i/>
              <w:iCs/>
              <w:color w:val="000000"/>
              <w:lang w:val="en-GB"/>
            </w:rPr>
            <w:t>EAU Guidelines. Edn. Presented at the EAU Annual Congress Madrid 2025. ISBN 978-94-92671-29-5.</w:t>
          </w:r>
          <w:r w:rsidRPr="000B5FE8">
            <w:rPr>
              <w:rFonts w:ascii="Aptos" w:eastAsia="Times New Roman" w:hAnsi="Aptos"/>
              <w:color w:val="000000"/>
              <w:lang w:val="en-GB"/>
            </w:rPr>
            <w:t>; 2025.</w:t>
          </w:r>
        </w:p>
        <w:p w14:paraId="07CE2BFC" w14:textId="77777777" w:rsidR="001C1B5A" w:rsidRPr="000B5FE8" w:rsidRDefault="001C1B5A">
          <w:pPr>
            <w:autoSpaceDE w:val="0"/>
            <w:autoSpaceDN w:val="0"/>
            <w:ind w:hanging="640"/>
            <w:divId w:val="608195815"/>
            <w:rPr>
              <w:rFonts w:ascii="Aptos" w:eastAsia="Times New Roman" w:hAnsi="Aptos"/>
              <w:color w:val="000000"/>
              <w:lang w:val="en-GB"/>
            </w:rPr>
          </w:pPr>
          <w:r w:rsidRPr="000B5FE8">
            <w:rPr>
              <w:rFonts w:ascii="Aptos" w:eastAsia="Times New Roman" w:hAnsi="Aptos"/>
              <w:color w:val="000000"/>
              <w:lang w:val="en-GB"/>
            </w:rPr>
            <w:lastRenderedPageBreak/>
            <w:t>3.</w:t>
          </w:r>
          <w:r w:rsidRPr="000B5FE8">
            <w:rPr>
              <w:rFonts w:ascii="Aptos" w:eastAsia="Times New Roman" w:hAnsi="Aptos"/>
              <w:color w:val="000000"/>
              <w:lang w:val="en-GB"/>
            </w:rPr>
            <w:tab/>
            <w:t xml:space="preserve">Suarez-Almazor ME, Pundole X, Cabanillas G, et al. Association of Bone Mineral Density Testing with Risk of Major Osteoporotic Fractures among Older Men Receiving Androgen Deprivation Therapy to Treat Localized or Regional Prostate Cancer. </w:t>
          </w:r>
          <w:r w:rsidRPr="000B5FE8">
            <w:rPr>
              <w:rFonts w:ascii="Aptos" w:eastAsia="Times New Roman" w:hAnsi="Aptos"/>
              <w:i/>
              <w:iCs/>
              <w:color w:val="000000"/>
              <w:lang w:val="en-GB"/>
            </w:rPr>
            <w:t>JAMA Netw Open</w:t>
          </w:r>
          <w:r w:rsidRPr="000B5FE8">
            <w:rPr>
              <w:rFonts w:ascii="Aptos" w:eastAsia="Times New Roman" w:hAnsi="Aptos"/>
              <w:color w:val="000000"/>
              <w:lang w:val="en-GB"/>
            </w:rPr>
            <w:t>. 2022;5(4). doi:10.1001/jamanetworkopen.2022.5432</w:t>
          </w:r>
        </w:p>
        <w:p w14:paraId="0B7A2948" w14:textId="77777777" w:rsidR="001C1B5A" w:rsidRPr="001C1B5A" w:rsidRDefault="001C1B5A">
          <w:pPr>
            <w:autoSpaceDE w:val="0"/>
            <w:autoSpaceDN w:val="0"/>
            <w:ind w:hanging="640"/>
            <w:divId w:val="78871714"/>
            <w:rPr>
              <w:rFonts w:ascii="Aptos" w:eastAsia="Times New Roman" w:hAnsi="Aptos"/>
              <w:color w:val="000000"/>
            </w:rPr>
          </w:pPr>
          <w:r w:rsidRPr="000B5FE8">
            <w:rPr>
              <w:rFonts w:ascii="Aptos" w:eastAsia="Times New Roman" w:hAnsi="Aptos"/>
              <w:color w:val="000000"/>
              <w:lang w:val="en-GB"/>
            </w:rPr>
            <w:t>4.</w:t>
          </w:r>
          <w:r w:rsidRPr="000B5FE8">
            <w:rPr>
              <w:rFonts w:ascii="Aptos" w:eastAsia="Times New Roman" w:hAnsi="Aptos"/>
              <w:color w:val="000000"/>
              <w:lang w:val="en-GB"/>
            </w:rPr>
            <w:tab/>
            <w:t xml:space="preserve">Eysenbach G. Improving the quality of web surveys: The Checklist for Reporting Results of Internet E-Surveys (CHERRIES). </w:t>
          </w:r>
          <w:r w:rsidRPr="001C1B5A">
            <w:rPr>
              <w:rFonts w:ascii="Aptos" w:eastAsia="Times New Roman" w:hAnsi="Aptos"/>
              <w:i/>
              <w:iCs/>
              <w:color w:val="000000"/>
            </w:rPr>
            <w:t>J Med Internet Res</w:t>
          </w:r>
          <w:r w:rsidRPr="001C1B5A">
            <w:rPr>
              <w:rFonts w:ascii="Aptos" w:eastAsia="Times New Roman" w:hAnsi="Aptos"/>
              <w:color w:val="000000"/>
            </w:rPr>
            <w:t>. 2004;6(3). doi:10.2196/jmir.6.3.e34</w:t>
          </w:r>
        </w:p>
        <w:p w14:paraId="334759DE" w14:textId="2E0D9DCA" w:rsidR="00F23F70" w:rsidRPr="005208DB" w:rsidRDefault="001C1B5A" w:rsidP="000B5FE8">
          <w:pPr>
            <w:rPr>
              <w:lang w:val="en-GB"/>
            </w:rPr>
          </w:pPr>
          <w:r w:rsidRPr="001C1B5A">
            <w:rPr>
              <w:rFonts w:ascii="Aptos" w:eastAsia="Times New Roman" w:hAnsi="Aptos"/>
              <w:color w:val="000000"/>
            </w:rPr>
            <w:t> </w:t>
          </w:r>
        </w:p>
      </w:sdtContent>
    </w:sdt>
    <w:sectPr w:rsidR="00F23F70" w:rsidRPr="005208D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D5FE" w14:textId="77777777" w:rsidR="007C6187" w:rsidRDefault="007C6187" w:rsidP="00E34C53">
      <w:pPr>
        <w:spacing w:after="0" w:line="240" w:lineRule="auto"/>
      </w:pPr>
      <w:r>
        <w:separator/>
      </w:r>
    </w:p>
  </w:endnote>
  <w:endnote w:type="continuationSeparator" w:id="0">
    <w:p w14:paraId="1F7AB6F9" w14:textId="77777777" w:rsidR="007C6187" w:rsidRDefault="007C6187" w:rsidP="00E3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9C2A" w14:textId="77777777" w:rsidR="007C6187" w:rsidRDefault="007C6187" w:rsidP="00E34C53">
      <w:pPr>
        <w:spacing w:after="0" w:line="240" w:lineRule="auto"/>
      </w:pPr>
      <w:r>
        <w:separator/>
      </w:r>
    </w:p>
  </w:footnote>
  <w:footnote w:type="continuationSeparator" w:id="0">
    <w:p w14:paraId="6D34D6F4" w14:textId="77777777" w:rsidR="007C6187" w:rsidRDefault="007C6187" w:rsidP="00E34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70E"/>
    <w:multiLevelType w:val="multilevel"/>
    <w:tmpl w:val="1BC60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E86E7E"/>
    <w:multiLevelType w:val="hybridMultilevel"/>
    <w:tmpl w:val="542A5C78"/>
    <w:lvl w:ilvl="0" w:tplc="3DB603A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BF2B49"/>
    <w:multiLevelType w:val="hybridMultilevel"/>
    <w:tmpl w:val="86CCAE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6806945">
    <w:abstractNumId w:val="2"/>
  </w:num>
  <w:num w:numId="2" w16cid:durableId="533427201">
    <w:abstractNumId w:val="0"/>
  </w:num>
  <w:num w:numId="3" w16cid:durableId="1138840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92"/>
    <w:rsid w:val="0000438C"/>
    <w:rsid w:val="00014127"/>
    <w:rsid w:val="00082E39"/>
    <w:rsid w:val="00096405"/>
    <w:rsid w:val="000B5FE8"/>
    <w:rsid w:val="000C1469"/>
    <w:rsid w:val="000F4153"/>
    <w:rsid w:val="000F6538"/>
    <w:rsid w:val="001272B8"/>
    <w:rsid w:val="00153828"/>
    <w:rsid w:val="00162184"/>
    <w:rsid w:val="00175063"/>
    <w:rsid w:val="001949BC"/>
    <w:rsid w:val="001C1B5A"/>
    <w:rsid w:val="001D5452"/>
    <w:rsid w:val="00212E8F"/>
    <w:rsid w:val="002830CD"/>
    <w:rsid w:val="002879BA"/>
    <w:rsid w:val="002C0312"/>
    <w:rsid w:val="002D70B3"/>
    <w:rsid w:val="00367BDA"/>
    <w:rsid w:val="003A2188"/>
    <w:rsid w:val="003F03C3"/>
    <w:rsid w:val="003F0E55"/>
    <w:rsid w:val="003F1EE4"/>
    <w:rsid w:val="00406E15"/>
    <w:rsid w:val="00407C8A"/>
    <w:rsid w:val="004476F6"/>
    <w:rsid w:val="00476372"/>
    <w:rsid w:val="00485F4F"/>
    <w:rsid w:val="004C0929"/>
    <w:rsid w:val="005208DB"/>
    <w:rsid w:val="00533F2D"/>
    <w:rsid w:val="00545A52"/>
    <w:rsid w:val="0056253D"/>
    <w:rsid w:val="005E1BDD"/>
    <w:rsid w:val="006935BF"/>
    <w:rsid w:val="006959E2"/>
    <w:rsid w:val="007216C1"/>
    <w:rsid w:val="00727505"/>
    <w:rsid w:val="00751A4F"/>
    <w:rsid w:val="007A484C"/>
    <w:rsid w:val="007B7F92"/>
    <w:rsid w:val="007C5B55"/>
    <w:rsid w:val="007C6187"/>
    <w:rsid w:val="007F5917"/>
    <w:rsid w:val="008013FD"/>
    <w:rsid w:val="008D685F"/>
    <w:rsid w:val="008E4550"/>
    <w:rsid w:val="00903A00"/>
    <w:rsid w:val="009A5033"/>
    <w:rsid w:val="009E2A00"/>
    <w:rsid w:val="009E4773"/>
    <w:rsid w:val="00A075E4"/>
    <w:rsid w:val="00A575F4"/>
    <w:rsid w:val="00A75AFC"/>
    <w:rsid w:val="00B02368"/>
    <w:rsid w:val="00B10516"/>
    <w:rsid w:val="00B42967"/>
    <w:rsid w:val="00BE21B8"/>
    <w:rsid w:val="00C225BD"/>
    <w:rsid w:val="00C76067"/>
    <w:rsid w:val="00C9569E"/>
    <w:rsid w:val="00CD2012"/>
    <w:rsid w:val="00CE34D3"/>
    <w:rsid w:val="00D0780C"/>
    <w:rsid w:val="00DB7403"/>
    <w:rsid w:val="00DE4C73"/>
    <w:rsid w:val="00E34C53"/>
    <w:rsid w:val="00E74392"/>
    <w:rsid w:val="00E8325C"/>
    <w:rsid w:val="00E95490"/>
    <w:rsid w:val="00F23967"/>
    <w:rsid w:val="00F23F70"/>
    <w:rsid w:val="00F550DE"/>
    <w:rsid w:val="00F80ABA"/>
    <w:rsid w:val="00FA1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EFAD"/>
  <w15:chartTrackingRefBased/>
  <w15:docId w15:val="{8F59CE98-3AD1-42BB-86BF-C1F2270D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7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7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F92"/>
    <w:rPr>
      <w:rFonts w:eastAsiaTheme="majorEastAsia" w:cstheme="majorBidi"/>
      <w:color w:val="272727" w:themeColor="text1" w:themeTint="D8"/>
    </w:rPr>
  </w:style>
  <w:style w:type="paragraph" w:styleId="Title">
    <w:name w:val="Title"/>
    <w:basedOn w:val="Normal"/>
    <w:next w:val="Normal"/>
    <w:link w:val="TitleChar"/>
    <w:uiPriority w:val="10"/>
    <w:qFormat/>
    <w:rsid w:val="007B7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F92"/>
    <w:pPr>
      <w:spacing w:before="160"/>
      <w:jc w:val="center"/>
    </w:pPr>
    <w:rPr>
      <w:i/>
      <w:iCs/>
      <w:color w:val="404040" w:themeColor="text1" w:themeTint="BF"/>
    </w:rPr>
  </w:style>
  <w:style w:type="character" w:customStyle="1" w:styleId="QuoteChar">
    <w:name w:val="Quote Char"/>
    <w:basedOn w:val="DefaultParagraphFont"/>
    <w:link w:val="Quote"/>
    <w:uiPriority w:val="29"/>
    <w:rsid w:val="007B7F92"/>
    <w:rPr>
      <w:i/>
      <w:iCs/>
      <w:color w:val="404040" w:themeColor="text1" w:themeTint="BF"/>
    </w:rPr>
  </w:style>
  <w:style w:type="paragraph" w:styleId="ListParagraph">
    <w:name w:val="List Paragraph"/>
    <w:basedOn w:val="Normal"/>
    <w:uiPriority w:val="34"/>
    <w:qFormat/>
    <w:rsid w:val="007B7F92"/>
    <w:pPr>
      <w:ind w:left="720"/>
      <w:contextualSpacing/>
    </w:pPr>
  </w:style>
  <w:style w:type="character" w:styleId="IntenseEmphasis">
    <w:name w:val="Intense Emphasis"/>
    <w:basedOn w:val="DefaultParagraphFont"/>
    <w:uiPriority w:val="21"/>
    <w:qFormat/>
    <w:rsid w:val="007B7F92"/>
    <w:rPr>
      <w:i/>
      <w:iCs/>
      <w:color w:val="0F4761" w:themeColor="accent1" w:themeShade="BF"/>
    </w:rPr>
  </w:style>
  <w:style w:type="paragraph" w:styleId="IntenseQuote">
    <w:name w:val="Intense Quote"/>
    <w:basedOn w:val="Normal"/>
    <w:next w:val="Normal"/>
    <w:link w:val="IntenseQuoteChar"/>
    <w:uiPriority w:val="30"/>
    <w:qFormat/>
    <w:rsid w:val="007B7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F92"/>
    <w:rPr>
      <w:i/>
      <w:iCs/>
      <w:color w:val="0F4761" w:themeColor="accent1" w:themeShade="BF"/>
    </w:rPr>
  </w:style>
  <w:style w:type="character" w:styleId="IntenseReference">
    <w:name w:val="Intense Reference"/>
    <w:basedOn w:val="DefaultParagraphFont"/>
    <w:uiPriority w:val="32"/>
    <w:qFormat/>
    <w:rsid w:val="007B7F92"/>
    <w:rPr>
      <w:b/>
      <w:bCs/>
      <w:smallCaps/>
      <w:color w:val="0F4761" w:themeColor="accent1" w:themeShade="BF"/>
      <w:spacing w:val="5"/>
    </w:rPr>
  </w:style>
  <w:style w:type="character" w:styleId="CommentReference">
    <w:name w:val="annotation reference"/>
    <w:basedOn w:val="DefaultParagraphFont"/>
    <w:uiPriority w:val="99"/>
    <w:semiHidden/>
    <w:unhideWhenUsed/>
    <w:rsid w:val="0056253D"/>
    <w:rPr>
      <w:sz w:val="16"/>
      <w:szCs w:val="16"/>
    </w:rPr>
  </w:style>
  <w:style w:type="paragraph" w:styleId="CommentText">
    <w:name w:val="annotation text"/>
    <w:basedOn w:val="Normal"/>
    <w:link w:val="CommentTextChar"/>
    <w:uiPriority w:val="99"/>
    <w:unhideWhenUsed/>
    <w:rsid w:val="0056253D"/>
    <w:pPr>
      <w:spacing w:line="240" w:lineRule="auto"/>
    </w:pPr>
    <w:rPr>
      <w:sz w:val="20"/>
      <w:szCs w:val="20"/>
    </w:rPr>
  </w:style>
  <w:style w:type="character" w:customStyle="1" w:styleId="CommentTextChar">
    <w:name w:val="Comment Text Char"/>
    <w:basedOn w:val="DefaultParagraphFont"/>
    <w:link w:val="CommentText"/>
    <w:uiPriority w:val="99"/>
    <w:rsid w:val="0056253D"/>
    <w:rPr>
      <w:sz w:val="20"/>
      <w:szCs w:val="20"/>
    </w:rPr>
  </w:style>
  <w:style w:type="paragraph" w:styleId="CommentSubject">
    <w:name w:val="annotation subject"/>
    <w:basedOn w:val="CommentText"/>
    <w:next w:val="CommentText"/>
    <w:link w:val="CommentSubjectChar"/>
    <w:uiPriority w:val="99"/>
    <w:semiHidden/>
    <w:unhideWhenUsed/>
    <w:rsid w:val="0056253D"/>
    <w:rPr>
      <w:b/>
      <w:bCs/>
    </w:rPr>
  </w:style>
  <w:style w:type="character" w:customStyle="1" w:styleId="CommentSubjectChar">
    <w:name w:val="Comment Subject Char"/>
    <w:basedOn w:val="CommentTextChar"/>
    <w:link w:val="CommentSubject"/>
    <w:uiPriority w:val="99"/>
    <w:semiHidden/>
    <w:rsid w:val="0056253D"/>
    <w:rPr>
      <w:b/>
      <w:bCs/>
      <w:sz w:val="20"/>
      <w:szCs w:val="20"/>
    </w:rPr>
  </w:style>
  <w:style w:type="paragraph" w:styleId="Revision">
    <w:name w:val="Revision"/>
    <w:hidden/>
    <w:uiPriority w:val="99"/>
    <w:semiHidden/>
    <w:rsid w:val="00A75AFC"/>
    <w:pPr>
      <w:spacing w:after="0" w:line="240" w:lineRule="auto"/>
    </w:pPr>
  </w:style>
  <w:style w:type="character" w:styleId="Hyperlink">
    <w:name w:val="Hyperlink"/>
    <w:basedOn w:val="DefaultParagraphFont"/>
    <w:uiPriority w:val="99"/>
    <w:unhideWhenUsed/>
    <w:rsid w:val="00A75AFC"/>
    <w:rPr>
      <w:color w:val="467886" w:themeColor="hyperlink"/>
      <w:u w:val="single"/>
    </w:rPr>
  </w:style>
  <w:style w:type="character" w:styleId="UnresolvedMention">
    <w:name w:val="Unresolved Mention"/>
    <w:basedOn w:val="DefaultParagraphFont"/>
    <w:uiPriority w:val="99"/>
    <w:semiHidden/>
    <w:unhideWhenUsed/>
    <w:rsid w:val="00A75AFC"/>
    <w:rPr>
      <w:color w:val="605E5C"/>
      <w:shd w:val="clear" w:color="auto" w:fill="E1DFDD"/>
    </w:rPr>
  </w:style>
  <w:style w:type="character" w:styleId="PlaceholderText">
    <w:name w:val="Placeholder Text"/>
    <w:basedOn w:val="DefaultParagraphFont"/>
    <w:uiPriority w:val="99"/>
    <w:semiHidden/>
    <w:rsid w:val="002879BA"/>
    <w:rPr>
      <w:color w:val="666666"/>
    </w:rPr>
  </w:style>
  <w:style w:type="paragraph" w:styleId="Header">
    <w:name w:val="header"/>
    <w:basedOn w:val="Normal"/>
    <w:link w:val="HeaderChar"/>
    <w:uiPriority w:val="99"/>
    <w:unhideWhenUsed/>
    <w:rsid w:val="00E34C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C53"/>
  </w:style>
  <w:style w:type="paragraph" w:styleId="Footer">
    <w:name w:val="footer"/>
    <w:basedOn w:val="Normal"/>
    <w:link w:val="FooterChar"/>
    <w:uiPriority w:val="99"/>
    <w:unhideWhenUsed/>
    <w:rsid w:val="00E34C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1714">
      <w:marLeft w:val="640"/>
      <w:marRight w:val="0"/>
      <w:marTop w:val="0"/>
      <w:marBottom w:val="0"/>
      <w:divBdr>
        <w:top w:val="none" w:sz="0" w:space="0" w:color="auto"/>
        <w:left w:val="none" w:sz="0" w:space="0" w:color="auto"/>
        <w:bottom w:val="none" w:sz="0" w:space="0" w:color="auto"/>
        <w:right w:val="none" w:sz="0" w:space="0" w:color="auto"/>
      </w:divBdr>
    </w:div>
    <w:div w:id="201064551">
      <w:marLeft w:val="640"/>
      <w:marRight w:val="0"/>
      <w:marTop w:val="0"/>
      <w:marBottom w:val="0"/>
      <w:divBdr>
        <w:top w:val="none" w:sz="0" w:space="0" w:color="auto"/>
        <w:left w:val="none" w:sz="0" w:space="0" w:color="auto"/>
        <w:bottom w:val="none" w:sz="0" w:space="0" w:color="auto"/>
        <w:right w:val="none" w:sz="0" w:space="0" w:color="auto"/>
      </w:divBdr>
    </w:div>
    <w:div w:id="214855468">
      <w:marLeft w:val="640"/>
      <w:marRight w:val="0"/>
      <w:marTop w:val="0"/>
      <w:marBottom w:val="0"/>
      <w:divBdr>
        <w:top w:val="none" w:sz="0" w:space="0" w:color="auto"/>
        <w:left w:val="none" w:sz="0" w:space="0" w:color="auto"/>
        <w:bottom w:val="none" w:sz="0" w:space="0" w:color="auto"/>
        <w:right w:val="none" w:sz="0" w:space="0" w:color="auto"/>
      </w:divBdr>
    </w:div>
    <w:div w:id="602030089">
      <w:marLeft w:val="640"/>
      <w:marRight w:val="0"/>
      <w:marTop w:val="0"/>
      <w:marBottom w:val="0"/>
      <w:divBdr>
        <w:top w:val="none" w:sz="0" w:space="0" w:color="auto"/>
        <w:left w:val="none" w:sz="0" w:space="0" w:color="auto"/>
        <w:bottom w:val="none" w:sz="0" w:space="0" w:color="auto"/>
        <w:right w:val="none" w:sz="0" w:space="0" w:color="auto"/>
      </w:divBdr>
    </w:div>
    <w:div w:id="608195815">
      <w:marLeft w:val="640"/>
      <w:marRight w:val="0"/>
      <w:marTop w:val="0"/>
      <w:marBottom w:val="0"/>
      <w:divBdr>
        <w:top w:val="none" w:sz="0" w:space="0" w:color="auto"/>
        <w:left w:val="none" w:sz="0" w:space="0" w:color="auto"/>
        <w:bottom w:val="none" w:sz="0" w:space="0" w:color="auto"/>
        <w:right w:val="none" w:sz="0" w:space="0" w:color="auto"/>
      </w:divBdr>
    </w:div>
    <w:div w:id="663707286">
      <w:marLeft w:val="640"/>
      <w:marRight w:val="0"/>
      <w:marTop w:val="0"/>
      <w:marBottom w:val="0"/>
      <w:divBdr>
        <w:top w:val="none" w:sz="0" w:space="0" w:color="auto"/>
        <w:left w:val="none" w:sz="0" w:space="0" w:color="auto"/>
        <w:bottom w:val="none" w:sz="0" w:space="0" w:color="auto"/>
        <w:right w:val="none" w:sz="0" w:space="0" w:color="auto"/>
      </w:divBdr>
    </w:div>
    <w:div w:id="861818275">
      <w:marLeft w:val="640"/>
      <w:marRight w:val="0"/>
      <w:marTop w:val="0"/>
      <w:marBottom w:val="0"/>
      <w:divBdr>
        <w:top w:val="none" w:sz="0" w:space="0" w:color="auto"/>
        <w:left w:val="none" w:sz="0" w:space="0" w:color="auto"/>
        <w:bottom w:val="none" w:sz="0" w:space="0" w:color="auto"/>
        <w:right w:val="none" w:sz="0" w:space="0" w:color="auto"/>
      </w:divBdr>
    </w:div>
    <w:div w:id="1233547487">
      <w:marLeft w:val="640"/>
      <w:marRight w:val="0"/>
      <w:marTop w:val="0"/>
      <w:marBottom w:val="0"/>
      <w:divBdr>
        <w:top w:val="none" w:sz="0" w:space="0" w:color="auto"/>
        <w:left w:val="none" w:sz="0" w:space="0" w:color="auto"/>
        <w:bottom w:val="none" w:sz="0" w:space="0" w:color="auto"/>
        <w:right w:val="none" w:sz="0" w:space="0" w:color="auto"/>
      </w:divBdr>
    </w:div>
    <w:div w:id="1260794886">
      <w:bodyDiv w:val="1"/>
      <w:marLeft w:val="0"/>
      <w:marRight w:val="0"/>
      <w:marTop w:val="0"/>
      <w:marBottom w:val="0"/>
      <w:divBdr>
        <w:top w:val="none" w:sz="0" w:space="0" w:color="auto"/>
        <w:left w:val="none" w:sz="0" w:space="0" w:color="auto"/>
        <w:bottom w:val="none" w:sz="0" w:space="0" w:color="auto"/>
        <w:right w:val="none" w:sz="0" w:space="0" w:color="auto"/>
      </w:divBdr>
      <w:divsChild>
        <w:div w:id="959189664">
          <w:marLeft w:val="0"/>
          <w:marRight w:val="0"/>
          <w:marTop w:val="150"/>
          <w:marBottom w:val="0"/>
          <w:divBdr>
            <w:top w:val="none" w:sz="0" w:space="0" w:color="auto"/>
            <w:left w:val="none" w:sz="0" w:space="0" w:color="auto"/>
            <w:bottom w:val="none" w:sz="0" w:space="0" w:color="auto"/>
            <w:right w:val="none" w:sz="0" w:space="0" w:color="auto"/>
          </w:divBdr>
          <w:divsChild>
            <w:div w:id="1401058747">
              <w:marLeft w:val="0"/>
              <w:marRight w:val="0"/>
              <w:marTop w:val="0"/>
              <w:marBottom w:val="0"/>
              <w:divBdr>
                <w:top w:val="none" w:sz="0" w:space="0" w:color="auto"/>
                <w:left w:val="none" w:sz="0" w:space="0" w:color="auto"/>
                <w:bottom w:val="none" w:sz="0" w:space="0" w:color="auto"/>
                <w:right w:val="none" w:sz="0" w:space="0" w:color="auto"/>
              </w:divBdr>
              <w:divsChild>
                <w:div w:id="2031100275">
                  <w:marLeft w:val="0"/>
                  <w:marRight w:val="0"/>
                  <w:marTop w:val="0"/>
                  <w:marBottom w:val="0"/>
                  <w:divBdr>
                    <w:top w:val="none" w:sz="0" w:space="0" w:color="auto"/>
                    <w:left w:val="none" w:sz="0" w:space="0" w:color="auto"/>
                    <w:bottom w:val="none" w:sz="0" w:space="0" w:color="auto"/>
                    <w:right w:val="none" w:sz="0" w:space="0" w:color="auto"/>
                  </w:divBdr>
                  <w:divsChild>
                    <w:div w:id="398942752">
                      <w:marLeft w:val="0"/>
                      <w:marRight w:val="0"/>
                      <w:marTop w:val="0"/>
                      <w:marBottom w:val="0"/>
                      <w:divBdr>
                        <w:top w:val="none" w:sz="0" w:space="0" w:color="auto"/>
                        <w:left w:val="none" w:sz="0" w:space="0" w:color="auto"/>
                        <w:bottom w:val="none" w:sz="0" w:space="0" w:color="auto"/>
                        <w:right w:val="none" w:sz="0" w:space="0" w:color="auto"/>
                      </w:divBdr>
                      <w:divsChild>
                        <w:div w:id="1718045418">
                          <w:marLeft w:val="0"/>
                          <w:marRight w:val="0"/>
                          <w:marTop w:val="0"/>
                          <w:marBottom w:val="0"/>
                          <w:divBdr>
                            <w:top w:val="none" w:sz="0" w:space="0" w:color="auto"/>
                            <w:left w:val="none" w:sz="0" w:space="0" w:color="auto"/>
                            <w:bottom w:val="none" w:sz="0" w:space="0" w:color="auto"/>
                            <w:right w:val="none" w:sz="0" w:space="0" w:color="auto"/>
                          </w:divBdr>
                          <w:divsChild>
                            <w:div w:id="373846463">
                              <w:marLeft w:val="0"/>
                              <w:marRight w:val="0"/>
                              <w:marTop w:val="0"/>
                              <w:marBottom w:val="0"/>
                              <w:divBdr>
                                <w:top w:val="none" w:sz="0" w:space="0" w:color="auto"/>
                                <w:left w:val="none" w:sz="0" w:space="0" w:color="auto"/>
                                <w:bottom w:val="none" w:sz="0" w:space="0" w:color="auto"/>
                                <w:right w:val="none" w:sz="0" w:space="0" w:color="auto"/>
                              </w:divBdr>
                              <w:divsChild>
                                <w:div w:id="680013374">
                                  <w:marLeft w:val="0"/>
                                  <w:marRight w:val="0"/>
                                  <w:marTop w:val="0"/>
                                  <w:marBottom w:val="0"/>
                                  <w:divBdr>
                                    <w:top w:val="none" w:sz="0" w:space="0" w:color="auto"/>
                                    <w:left w:val="none" w:sz="0" w:space="0" w:color="auto"/>
                                    <w:bottom w:val="none" w:sz="0" w:space="0" w:color="auto"/>
                                    <w:right w:val="none" w:sz="0" w:space="0" w:color="auto"/>
                                  </w:divBdr>
                                  <w:divsChild>
                                    <w:div w:id="618875483">
                                      <w:marLeft w:val="0"/>
                                      <w:marRight w:val="0"/>
                                      <w:marTop w:val="0"/>
                                      <w:marBottom w:val="0"/>
                                      <w:divBdr>
                                        <w:top w:val="none" w:sz="0" w:space="0" w:color="auto"/>
                                        <w:left w:val="none" w:sz="0" w:space="0" w:color="auto"/>
                                        <w:bottom w:val="none" w:sz="0" w:space="0" w:color="auto"/>
                                        <w:right w:val="none" w:sz="0" w:space="0" w:color="auto"/>
                                      </w:divBdr>
                                      <w:divsChild>
                                        <w:div w:id="1130127494">
                                          <w:marLeft w:val="0"/>
                                          <w:marRight w:val="0"/>
                                          <w:marTop w:val="0"/>
                                          <w:marBottom w:val="0"/>
                                          <w:divBdr>
                                            <w:top w:val="none" w:sz="0" w:space="0" w:color="auto"/>
                                            <w:left w:val="none" w:sz="0" w:space="0" w:color="auto"/>
                                            <w:bottom w:val="none" w:sz="0" w:space="0" w:color="auto"/>
                                            <w:right w:val="none" w:sz="0" w:space="0" w:color="auto"/>
                                          </w:divBdr>
                                          <w:divsChild>
                                            <w:div w:id="1979677790">
                                              <w:marLeft w:val="0"/>
                                              <w:marRight w:val="0"/>
                                              <w:marTop w:val="0"/>
                                              <w:marBottom w:val="0"/>
                                              <w:divBdr>
                                                <w:top w:val="none" w:sz="0" w:space="0" w:color="auto"/>
                                                <w:left w:val="none" w:sz="0" w:space="0" w:color="auto"/>
                                                <w:bottom w:val="none" w:sz="0" w:space="0" w:color="auto"/>
                                                <w:right w:val="none" w:sz="0" w:space="0" w:color="auto"/>
                                              </w:divBdr>
                                              <w:divsChild>
                                                <w:div w:id="282880971">
                                                  <w:marLeft w:val="0"/>
                                                  <w:marRight w:val="0"/>
                                                  <w:marTop w:val="0"/>
                                                  <w:marBottom w:val="0"/>
                                                  <w:divBdr>
                                                    <w:top w:val="none" w:sz="0" w:space="0" w:color="auto"/>
                                                    <w:left w:val="none" w:sz="0" w:space="0" w:color="auto"/>
                                                    <w:bottom w:val="none" w:sz="0" w:space="0" w:color="auto"/>
                                                    <w:right w:val="none" w:sz="0" w:space="0" w:color="auto"/>
                                                  </w:divBdr>
                                                  <w:divsChild>
                                                    <w:div w:id="1998028412">
                                                      <w:marLeft w:val="105"/>
                                                      <w:marRight w:val="105"/>
                                                      <w:marTop w:val="150"/>
                                                      <w:marBottom w:val="150"/>
                                                      <w:divBdr>
                                                        <w:top w:val="none" w:sz="0" w:space="0" w:color="auto"/>
                                                        <w:left w:val="none" w:sz="0" w:space="0" w:color="auto"/>
                                                        <w:bottom w:val="none" w:sz="0" w:space="0" w:color="auto"/>
                                                        <w:right w:val="none" w:sz="0" w:space="0" w:color="auto"/>
                                                      </w:divBdr>
                                                      <w:divsChild>
                                                        <w:div w:id="1497378515">
                                                          <w:marLeft w:val="0"/>
                                                          <w:marRight w:val="0"/>
                                                          <w:marTop w:val="0"/>
                                                          <w:marBottom w:val="0"/>
                                                          <w:divBdr>
                                                            <w:top w:val="none" w:sz="0" w:space="0" w:color="auto"/>
                                                            <w:left w:val="none" w:sz="0" w:space="0" w:color="auto"/>
                                                            <w:bottom w:val="none" w:sz="0" w:space="0" w:color="auto"/>
                                                            <w:right w:val="none" w:sz="0" w:space="0" w:color="auto"/>
                                                          </w:divBdr>
                                                          <w:divsChild>
                                                            <w:div w:id="302931301">
                                                              <w:marLeft w:val="0"/>
                                                              <w:marRight w:val="0"/>
                                                              <w:marTop w:val="0"/>
                                                              <w:marBottom w:val="0"/>
                                                              <w:divBdr>
                                                                <w:top w:val="none" w:sz="0" w:space="0" w:color="auto"/>
                                                                <w:left w:val="none" w:sz="0" w:space="0" w:color="auto"/>
                                                                <w:bottom w:val="none" w:sz="0" w:space="0" w:color="auto"/>
                                                                <w:right w:val="none" w:sz="0" w:space="0" w:color="auto"/>
                                                              </w:divBdr>
                                                            </w:div>
                                                            <w:div w:id="2948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653633">
      <w:marLeft w:val="640"/>
      <w:marRight w:val="0"/>
      <w:marTop w:val="0"/>
      <w:marBottom w:val="0"/>
      <w:divBdr>
        <w:top w:val="none" w:sz="0" w:space="0" w:color="auto"/>
        <w:left w:val="none" w:sz="0" w:space="0" w:color="auto"/>
        <w:bottom w:val="none" w:sz="0" w:space="0" w:color="auto"/>
        <w:right w:val="none" w:sz="0" w:space="0" w:color="auto"/>
      </w:divBdr>
    </w:div>
    <w:div w:id="1442610795">
      <w:marLeft w:val="640"/>
      <w:marRight w:val="0"/>
      <w:marTop w:val="0"/>
      <w:marBottom w:val="0"/>
      <w:divBdr>
        <w:top w:val="none" w:sz="0" w:space="0" w:color="auto"/>
        <w:left w:val="none" w:sz="0" w:space="0" w:color="auto"/>
        <w:bottom w:val="none" w:sz="0" w:space="0" w:color="auto"/>
        <w:right w:val="none" w:sz="0" w:space="0" w:color="auto"/>
      </w:divBdr>
    </w:div>
    <w:div w:id="1472333023">
      <w:marLeft w:val="640"/>
      <w:marRight w:val="0"/>
      <w:marTop w:val="0"/>
      <w:marBottom w:val="0"/>
      <w:divBdr>
        <w:top w:val="none" w:sz="0" w:space="0" w:color="auto"/>
        <w:left w:val="none" w:sz="0" w:space="0" w:color="auto"/>
        <w:bottom w:val="none" w:sz="0" w:space="0" w:color="auto"/>
        <w:right w:val="none" w:sz="0" w:space="0" w:color="auto"/>
      </w:divBdr>
    </w:div>
    <w:div w:id="1490751263">
      <w:bodyDiv w:val="1"/>
      <w:marLeft w:val="0"/>
      <w:marRight w:val="0"/>
      <w:marTop w:val="0"/>
      <w:marBottom w:val="0"/>
      <w:divBdr>
        <w:top w:val="none" w:sz="0" w:space="0" w:color="auto"/>
        <w:left w:val="none" w:sz="0" w:space="0" w:color="auto"/>
        <w:bottom w:val="none" w:sz="0" w:space="0" w:color="auto"/>
        <w:right w:val="none" w:sz="0" w:space="0" w:color="auto"/>
      </w:divBdr>
      <w:divsChild>
        <w:div w:id="806045621">
          <w:marLeft w:val="0"/>
          <w:marRight w:val="0"/>
          <w:marTop w:val="150"/>
          <w:marBottom w:val="0"/>
          <w:divBdr>
            <w:top w:val="none" w:sz="0" w:space="0" w:color="auto"/>
            <w:left w:val="none" w:sz="0" w:space="0" w:color="auto"/>
            <w:bottom w:val="none" w:sz="0" w:space="0" w:color="auto"/>
            <w:right w:val="none" w:sz="0" w:space="0" w:color="auto"/>
          </w:divBdr>
          <w:divsChild>
            <w:div w:id="1472673467">
              <w:marLeft w:val="0"/>
              <w:marRight w:val="0"/>
              <w:marTop w:val="0"/>
              <w:marBottom w:val="0"/>
              <w:divBdr>
                <w:top w:val="none" w:sz="0" w:space="0" w:color="auto"/>
                <w:left w:val="none" w:sz="0" w:space="0" w:color="auto"/>
                <w:bottom w:val="none" w:sz="0" w:space="0" w:color="auto"/>
                <w:right w:val="none" w:sz="0" w:space="0" w:color="auto"/>
              </w:divBdr>
              <w:divsChild>
                <w:div w:id="1890875096">
                  <w:marLeft w:val="0"/>
                  <w:marRight w:val="0"/>
                  <w:marTop w:val="0"/>
                  <w:marBottom w:val="0"/>
                  <w:divBdr>
                    <w:top w:val="none" w:sz="0" w:space="0" w:color="auto"/>
                    <w:left w:val="none" w:sz="0" w:space="0" w:color="auto"/>
                    <w:bottom w:val="none" w:sz="0" w:space="0" w:color="auto"/>
                    <w:right w:val="none" w:sz="0" w:space="0" w:color="auto"/>
                  </w:divBdr>
                  <w:divsChild>
                    <w:div w:id="974144556">
                      <w:marLeft w:val="0"/>
                      <w:marRight w:val="0"/>
                      <w:marTop w:val="0"/>
                      <w:marBottom w:val="0"/>
                      <w:divBdr>
                        <w:top w:val="none" w:sz="0" w:space="0" w:color="auto"/>
                        <w:left w:val="none" w:sz="0" w:space="0" w:color="auto"/>
                        <w:bottom w:val="none" w:sz="0" w:space="0" w:color="auto"/>
                        <w:right w:val="none" w:sz="0" w:space="0" w:color="auto"/>
                      </w:divBdr>
                      <w:divsChild>
                        <w:div w:id="1989480033">
                          <w:marLeft w:val="0"/>
                          <w:marRight w:val="0"/>
                          <w:marTop w:val="0"/>
                          <w:marBottom w:val="0"/>
                          <w:divBdr>
                            <w:top w:val="none" w:sz="0" w:space="0" w:color="auto"/>
                            <w:left w:val="none" w:sz="0" w:space="0" w:color="auto"/>
                            <w:bottom w:val="none" w:sz="0" w:space="0" w:color="auto"/>
                            <w:right w:val="none" w:sz="0" w:space="0" w:color="auto"/>
                          </w:divBdr>
                          <w:divsChild>
                            <w:div w:id="913051252">
                              <w:marLeft w:val="0"/>
                              <w:marRight w:val="0"/>
                              <w:marTop w:val="0"/>
                              <w:marBottom w:val="0"/>
                              <w:divBdr>
                                <w:top w:val="none" w:sz="0" w:space="0" w:color="auto"/>
                                <w:left w:val="none" w:sz="0" w:space="0" w:color="auto"/>
                                <w:bottom w:val="none" w:sz="0" w:space="0" w:color="auto"/>
                                <w:right w:val="none" w:sz="0" w:space="0" w:color="auto"/>
                              </w:divBdr>
                              <w:divsChild>
                                <w:div w:id="1994486086">
                                  <w:marLeft w:val="0"/>
                                  <w:marRight w:val="0"/>
                                  <w:marTop w:val="0"/>
                                  <w:marBottom w:val="0"/>
                                  <w:divBdr>
                                    <w:top w:val="none" w:sz="0" w:space="0" w:color="auto"/>
                                    <w:left w:val="none" w:sz="0" w:space="0" w:color="auto"/>
                                    <w:bottom w:val="none" w:sz="0" w:space="0" w:color="auto"/>
                                    <w:right w:val="none" w:sz="0" w:space="0" w:color="auto"/>
                                  </w:divBdr>
                                  <w:divsChild>
                                    <w:div w:id="1075123281">
                                      <w:marLeft w:val="0"/>
                                      <w:marRight w:val="0"/>
                                      <w:marTop w:val="0"/>
                                      <w:marBottom w:val="0"/>
                                      <w:divBdr>
                                        <w:top w:val="none" w:sz="0" w:space="0" w:color="auto"/>
                                        <w:left w:val="none" w:sz="0" w:space="0" w:color="auto"/>
                                        <w:bottom w:val="none" w:sz="0" w:space="0" w:color="auto"/>
                                        <w:right w:val="none" w:sz="0" w:space="0" w:color="auto"/>
                                      </w:divBdr>
                                      <w:divsChild>
                                        <w:div w:id="1834569952">
                                          <w:marLeft w:val="0"/>
                                          <w:marRight w:val="0"/>
                                          <w:marTop w:val="0"/>
                                          <w:marBottom w:val="0"/>
                                          <w:divBdr>
                                            <w:top w:val="none" w:sz="0" w:space="0" w:color="auto"/>
                                            <w:left w:val="none" w:sz="0" w:space="0" w:color="auto"/>
                                            <w:bottom w:val="none" w:sz="0" w:space="0" w:color="auto"/>
                                            <w:right w:val="none" w:sz="0" w:space="0" w:color="auto"/>
                                          </w:divBdr>
                                          <w:divsChild>
                                            <w:div w:id="1749692315">
                                              <w:marLeft w:val="0"/>
                                              <w:marRight w:val="0"/>
                                              <w:marTop w:val="0"/>
                                              <w:marBottom w:val="0"/>
                                              <w:divBdr>
                                                <w:top w:val="none" w:sz="0" w:space="0" w:color="auto"/>
                                                <w:left w:val="none" w:sz="0" w:space="0" w:color="auto"/>
                                                <w:bottom w:val="none" w:sz="0" w:space="0" w:color="auto"/>
                                                <w:right w:val="none" w:sz="0" w:space="0" w:color="auto"/>
                                              </w:divBdr>
                                              <w:divsChild>
                                                <w:div w:id="1861358843">
                                                  <w:marLeft w:val="0"/>
                                                  <w:marRight w:val="0"/>
                                                  <w:marTop w:val="0"/>
                                                  <w:marBottom w:val="0"/>
                                                  <w:divBdr>
                                                    <w:top w:val="none" w:sz="0" w:space="0" w:color="auto"/>
                                                    <w:left w:val="none" w:sz="0" w:space="0" w:color="auto"/>
                                                    <w:bottom w:val="none" w:sz="0" w:space="0" w:color="auto"/>
                                                    <w:right w:val="none" w:sz="0" w:space="0" w:color="auto"/>
                                                  </w:divBdr>
                                                  <w:divsChild>
                                                    <w:div w:id="705984086">
                                                      <w:marLeft w:val="105"/>
                                                      <w:marRight w:val="105"/>
                                                      <w:marTop w:val="150"/>
                                                      <w:marBottom w:val="150"/>
                                                      <w:divBdr>
                                                        <w:top w:val="none" w:sz="0" w:space="0" w:color="auto"/>
                                                        <w:left w:val="none" w:sz="0" w:space="0" w:color="auto"/>
                                                        <w:bottom w:val="none" w:sz="0" w:space="0" w:color="auto"/>
                                                        <w:right w:val="none" w:sz="0" w:space="0" w:color="auto"/>
                                                      </w:divBdr>
                                                      <w:divsChild>
                                                        <w:div w:id="762800039">
                                                          <w:marLeft w:val="0"/>
                                                          <w:marRight w:val="0"/>
                                                          <w:marTop w:val="0"/>
                                                          <w:marBottom w:val="0"/>
                                                          <w:divBdr>
                                                            <w:top w:val="none" w:sz="0" w:space="0" w:color="auto"/>
                                                            <w:left w:val="none" w:sz="0" w:space="0" w:color="auto"/>
                                                            <w:bottom w:val="none" w:sz="0" w:space="0" w:color="auto"/>
                                                            <w:right w:val="none" w:sz="0" w:space="0" w:color="auto"/>
                                                          </w:divBdr>
                                                          <w:divsChild>
                                                            <w:div w:id="1517963259">
                                                              <w:marLeft w:val="0"/>
                                                              <w:marRight w:val="0"/>
                                                              <w:marTop w:val="0"/>
                                                              <w:marBottom w:val="0"/>
                                                              <w:divBdr>
                                                                <w:top w:val="none" w:sz="0" w:space="0" w:color="auto"/>
                                                                <w:left w:val="none" w:sz="0" w:space="0" w:color="auto"/>
                                                                <w:bottom w:val="none" w:sz="0" w:space="0" w:color="auto"/>
                                                                <w:right w:val="none" w:sz="0" w:space="0" w:color="auto"/>
                                                              </w:divBdr>
                                                            </w:div>
                                                            <w:div w:id="2037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7323669">
      <w:marLeft w:val="640"/>
      <w:marRight w:val="0"/>
      <w:marTop w:val="0"/>
      <w:marBottom w:val="0"/>
      <w:divBdr>
        <w:top w:val="none" w:sz="0" w:space="0" w:color="auto"/>
        <w:left w:val="none" w:sz="0" w:space="0" w:color="auto"/>
        <w:bottom w:val="none" w:sz="0" w:space="0" w:color="auto"/>
        <w:right w:val="none" w:sz="0" w:space="0" w:color="auto"/>
      </w:divBdr>
    </w:div>
    <w:div w:id="2009014315">
      <w:marLeft w:val="640"/>
      <w:marRight w:val="0"/>
      <w:marTop w:val="0"/>
      <w:marBottom w:val="0"/>
      <w:divBdr>
        <w:top w:val="none" w:sz="0" w:space="0" w:color="auto"/>
        <w:left w:val="none" w:sz="0" w:space="0" w:color="auto"/>
        <w:bottom w:val="none" w:sz="0" w:space="0" w:color="auto"/>
        <w:right w:val="none" w:sz="0" w:space="0" w:color="auto"/>
      </w:divBdr>
    </w:div>
    <w:div w:id="2080403636">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EE2803F-42DF-45FC-AF5F-59CA9A18EECA}"/>
      </w:docPartPr>
      <w:docPartBody>
        <w:p w:rsidR="003870B3" w:rsidRDefault="00C37910">
          <w:r w:rsidRPr="002475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10"/>
    <w:rsid w:val="000C1469"/>
    <w:rsid w:val="001272B8"/>
    <w:rsid w:val="001A702A"/>
    <w:rsid w:val="003870B3"/>
    <w:rsid w:val="004B349A"/>
    <w:rsid w:val="004D33EB"/>
    <w:rsid w:val="008013FD"/>
    <w:rsid w:val="00A32182"/>
    <w:rsid w:val="00A575F4"/>
    <w:rsid w:val="00C37910"/>
    <w:rsid w:val="00DB7403"/>
    <w:rsid w:val="00ED3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91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E1B78D-CF15-46D1-A953-E31E2484328F}">
  <we:reference id="wa104382081" version="1.55.1.0" store="en-GB" storeType="OMEX"/>
  <we:alternateReferences>
    <we:reference id="wa104382081" version="1.55.1.0" store="wa104382081" storeType="OMEX"/>
  </we:alternateReferences>
  <we:properties>
    <we:property name="MENDELEY_BIBLIOGRAPHY_IS_DIRTY" value="false"/>
    <we:property name="MENDELEY_BIBLIOGRAPHY_LAST_MODIFIED" value="1766511227321"/>
    <we:property name="MENDELEY_CITATIONS" value="[{&quot;citationID&quot;:&quot;MENDELEY_CITATION_41f5798a-ea20-47e5-8b97-0d074528d983&quot;,&quot;properties&quot;:{&quot;noteIndex&quot;:0},&quot;isEdited&quot;:false,&quot;manualOverride&quot;:{&quot;isManuallyOverridden&quot;:false,&quot;citeprocText&quot;:&quot;&lt;sup&gt;1,2&lt;/sup&gt;&quot;,&quot;manualOverrideText&quot;:&quot;&quot;},&quot;citationItems&quot;:[{&quot;id&quot;:&quot;a0942c68-791b-398c-b511-9a81e18c10e1&quot;,&quot;itemData&quot;:{&quot;type&quot;:&quot;article-journal&quot;,&quot;id&quot;:&quot;a0942c68-791b-398c-b511-9a81e18c10e1&quot;,&quot;title&quot;:&quot;Bone health in cancer: ESMO Clinical Practice Guidelines †&quot;,&quot;author&quot;:[{&quot;family&quot;:&quot;Coleman&quot;,&quot;given&quot;:&quot;R.&quot;,&quot;parse-names&quot;:false,&quot;dropping-particle&quot;:&quot;&quot;,&quot;non-dropping-particle&quot;:&quot;&quot;},{&quot;family&quot;:&quot;Hadji&quot;,&quot;given&quot;:&quot;P.&quot;,&quot;parse-names&quot;:false,&quot;dropping-particle&quot;:&quot;&quot;,&quot;non-dropping-particle&quot;:&quot;&quot;},{&quot;family&quot;:&quot;Body&quot;,&quot;given&quot;:&quot;J. J.&quot;,&quot;parse-names&quot;:false,&quot;dropping-particle&quot;:&quot;&quot;,&quot;non-dropping-particle&quot;:&quot;&quot;},{&quot;family&quot;:&quot;Santini&quot;,&quot;given&quot;:&quot;D.&quot;,&quot;parse-names&quot;:false,&quot;dropping-particle&quot;:&quot;&quot;,&quot;non-dropping-particle&quot;:&quot;&quot;},{&quot;family&quot;:&quot;Chow&quot;,&quot;given&quot;:&quot;E.&quot;,&quot;parse-names&quot;:false,&quot;dropping-particle&quot;:&quot;&quot;,&quot;non-dropping-particle&quot;:&quot;&quot;},{&quot;family&quot;:&quot;Terpos&quot;,&quot;given&quot;:&quot;E.&quot;,&quot;parse-names&quot;:false,&quot;dropping-particle&quot;:&quot;&quot;,&quot;non-dropping-particle&quot;:&quot;&quot;},{&quot;family&quot;:&quot;Oudard&quot;,&quot;given&quot;:&quot;S.&quot;,&quot;parse-names&quot;:false,&quot;dropping-particle&quot;:&quot;&quot;,&quot;non-dropping-particle&quot;:&quot;&quot;},{&quot;family&quot;:&quot;Bruland&quot;,&quot;given&quot;:&quot;&quot;,&quot;parse-names&quot;:false,&quot;dropping-particle&quot;:&quot;&quot;,&quot;non-dropping-particle&quot;:&quot;&quot;},{&quot;family&quot;:&quot;Flamen&quot;,&quot;given&quot;:&quot;P.&quot;,&quot;parse-names&quot;:false,&quot;dropping-particle&quot;:&quot;&quot;,&quot;non-dropping-particle&quot;:&quot;&quot;},{&quot;family&quot;:&quot;Kurth&quot;,&quot;given&quot;:&quot;A.&quot;,&quot;parse-names&quot;:false,&quot;dropping-particle&quot;:&quot;&quot;,&quot;non-dropping-particle&quot;:&quot;&quot;},{&quot;family&quot;:&quot;Poznak&quot;,&quot;given&quot;:&quot;C.&quot;,&quot;parse-names&quot;:false,&quot;dropping-particle&quot;:&quot;&quot;,&quot;non-dropping-particle&quot;:&quot;Van&quot;},{&quot;family&quot;:&quot;Aapro&quot;,&quot;given&quot;:&quot;M.&quot;,&quot;parse-names&quot;:false,&quot;dropping-particle&quot;:&quot;&quot;,&quot;non-dropping-particle&quot;:&quot;&quot;},{&quot;family&quot;:&quot;Jordan&quot;,&quot;given&quot;:&quot;K.&quot;,&quot;parse-names&quot;:false,&quot;dropping-particle&quot;:&quot;&quot;,&quot;non-dropping-particle&quot;:&quot;&quot;}],&quot;container-title&quot;:&quot;Annals of Oncology&quot;,&quot;DOI&quot;:&quot;10.1016/j.annonc.2020.07.019&quot;,&quot;ISSN&quot;:&quot;15698041&quot;,&quot;issued&quot;:{&quot;date-parts&quot;:[[2020]]},&quot;issue&quot;:&quot;12&quot;,&quot;volume&quot;:&quot;31&quot;,&quot;container-title-short&quot;:&quot;&quot;},&quot;isTemporary&quot;:false,&quot;suppress-author&quot;:false,&quot;composite&quot;:false,&quot;author-only&quot;:false},{&quot;id&quot;:&quot;e06d222a-6b27-3336-a5d1-3d8cd2000a3f&quot;,&quot;itemData&quot;:{&quot;type&quot;:&quot;report&quot;,&quot;id&quot;:&quot;e06d222a-6b27-3336-a5d1-3d8cd2000a3f&quot;,&quot;title&quot;:&quot;EAU Guidelines. Edn. presented at the EAU Annual Congress Madrid 2025. ISBN 978-94-92671-29-5.&quot;,&quot;issued&quot;:{&quot;date-parts&quot;:[[2025]]}},&quot;isTemporary&quot;:false}],&quot;citationTag&quot;:&quot;MENDELEY_CITATION_v3_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&quot;},{&quot;citationID&quot;:&quot;MENDELEY_CITATION_65c8de12-c150-4e97-accf-b8b24768e27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&quot;,&quot;citationItems&quot;:[{&quot;id&quot;:&quot;48d927c1-4a77-3d79-a24d-838bc9fc82d1&quot;,&quot;itemData&quot;:{&quot;type&quot;:&quot;article-journal&quot;,&quot;id&quot;:&quot;48d927c1-4a77-3d79-a24d-838bc9fc82d1&quot;,&quot;title&quot;:&quot;Association of Bone Mineral Density Testing with Risk of Major Osteoporotic Fractures among Older Men Receiving Androgen Deprivation Therapy to Treat Localized or Regional Prostate Cancer&quot;,&quot;author&quot;:[{&quot;family&quot;:&quot;Suarez-Almazor&quot;,&quot;given&quot;:&quot;Maria E.&quot;,&quot;parse-names&quot;:false,&quot;dropping-particle&quot;:&quot;&quot;,&quot;non-dropping-particle&quot;:&quot;&quot;},{&quot;family&quot;:&quot;Pundole&quot;,&quot;given&quot;:&quot;Xerxes&quot;,&quot;parse-names&quot;:false,&quot;dropping-particle&quot;:&quot;&quot;,&quot;non-dropping-particle&quot;:&quot;&quot;},{&quot;family&quot;:&quot;Cabanillas&quot;,&quot;given&quot;:&quot;Gerardo&quot;,&quot;parse-names&quot;:false,&quot;dropping-particle&quot;:&quot;&quot;,&quot;non-dropping-particle&quot;:&quot;&quot;},{&quot;family&quot;:&quot;Lei&quot;,&quot;given&quot;:&quot;Xiudong&quot;,&quot;parse-names&quot;:false,&quot;dropping-particle&quot;:&quot;&quot;,&quot;non-dropping-particle&quot;:&quot;&quot;},{&quot;family&quot;:&quot;Zhao&quot;,&quot;given&quot;:&quot;Hui&quot;,&quot;parse-names&quot;:false,&quot;dropping-particle&quot;:&quot;&quot;,&quot;non-dropping-particle&quot;:&quot;&quot;},{&quot;family&quot;:&quot;Elting&quot;,&quot;given&quot;:&quot;Linda S.&quot;,&quot;parse-names&quot;:false,&quot;dropping-particle&quot;:&quot;&quot;,&quot;non-dropping-particle&quot;:&quot;&quot;},{&quot;family&quot;:&quot;Lopez-Olivo&quot;,&quot;given&quot;:&quot;Maria A.&quot;,&quot;parse-names&quot;:false,&quot;dropping-particle&quot;:&quot;&quot;,&quot;non-dropping-particle&quot;:&quot;&quot;},{&quot;family&quot;:&quot;Giordano&quot;,&quot;given&quot;:&quot;Sharon H.&quot;,&quot;parse-names&quot;:false,&quot;dropping-particle&quot;:&quot;&quot;,&quot;non-dropping-particle&quot;:&quot;&quot;}],&quot;container-title&quot;:&quot;JAMA Network Open&quot;,&quot;container-title-short&quot;:&quot;JAMA Netw Open&quot;,&quot;DOI&quot;:&quot;10.1001/jamanetworkopen.2022.5432&quot;,&quot;ISSN&quot;:&quot;25743805&quot;,&quot;issued&quot;:{&quot;date-parts&quot;:[[2022]]},&quot;abstract&quot;:&quot;Importance: Bone health screening is recommended for patients with prostate cancer who are initiating treatment with androgen deprivation therapy (ADT); however, bone mineral density screening rates in the US and their association with fracture prevention are unknown. Objective: To assess dual-energy x-ray absorptiometry (DXA) screening rates and their association with fracture rates among older men with prostate cancer initiating treatment with androgen deprivation therapy. Design, Setting, and Participants: This retrospective nationwide population-based cohort study used data from the Surveillance, Epidemiology, and End Results database and the Texas Cancer Registry linked with Medicare claims. Participants comprised 54 953 men 66 years or older with prostate cancer diagnosed between January 2005 and December 2015 who initiated treatment with ADT. Data were censored at last enrollment in Medicare and analyzed from January 1 to September 30, 2021. Exposures: Dual-energy x-ray absorptiometry screening within 12 months before and 6 months after the first ADT claim. Main Outcomes and Measures: Frequencies of DXA screening and fracture (any fracture and major osteoporotic fracture) and overall survival were calculated. The association between DXA screening and fracture was evaluated using a multivariable Cox proportional hazards model with propensity score adjustment. Results: Among 54953 men (median age, 74 years; range, 66-99 years) with prostate cancer, 4689 (8.5%) were Hispanic, 6075 (11.1%) were non-Hispanic Black, 41 453 (75.4%) were non-Hispanic White, and 2736 (5.0%) were of other races and/or ethnicities (including 121 [0.2%] who were American Indian or Alaska Native; 1347 [2.5%] who were Asian, Hawaiian, or Pacific Islander; and 1268 [2.3%] who were of unknown race/ethnicity). Only 4362 men (7.9%) received DXA screening. The DXA screening rate increased from 6.8% in 2005 to 8.4% in 2015. Lower screening rates were associated with being single (odds ratio [OR], 0.89; 95% CI, 0.81-0.97; P =.01) and non-Hispanic Black (OR, 0.80; 95% CI, 0.70-0.91; P &lt;.001), living in small urban areas (OR, 0.77; 95% CI, 0.66-0.90; P =.001) and areas with lower educational levels (OR, 0.75; 95% CI, 0.67-0.83; P &lt;.001), and receiving nonsteroidal androgens (OR, 0.57; 95% CI, 0.39-0.84; P =.004). Overall, 9365 patients (17.5%) developed fractures after initial receipt of ADT. The median time to first fracture was 31 months (IQR, 15-56 months). In the multivariable model with propensity score adjustment, DXA screening was not associated with fracture risk at any site (hazard ratio [HR], 0.96; 95% CI, 0.89-1.04; P =.32) among men without previous fractures before receipt of ADT. However, previous DXA screening was associated with a decreased risk of major fractures (HR, 0.91; 95% CI, 0.83-1.00; P =.05) after propensity score adjustment. Conclusions and Relevance: In this study, low DXA screening rates were observed among older men with localized or regional prostate cancer after initiation of treatment with ADT. Despite low rates of screening, evaluation of bone mineral density with a DXA scan was associated with lower risk of major fractures. These findings suggest that DXA screening is important for the prevention of major fractures among older men with prostate cancer and that implementation strategies are needed to adopt bone health screening guidelines in clinical practice..&quot;,&quot;issue&quot;:&quot;4&quot;,&quot;volume&quot;:&quot;5&quot;},&quot;isTemporary&quot;:false,&quot;suppress-author&quot;:false,&quot;composite&quot;:false,&quot;author-only&quot;:false}]},{&quot;citationID&quot;:&quot;MENDELEY_CITATION_bc3151fb-5ad4-49f0-b4e8-3734acb35a0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&quot;,&quot;citationItems&quot;:[{&quot;id&quot;:&quot;1f811be7-a81c-35ec-a6f9-68d85b2f37a2&quot;,&quot;itemData&quot;:{&quot;type&quot;:&quot;article&quot;,&quot;id&quot;:&quot;1f811be7-a81c-35ec-a6f9-68d85b2f37a2&quot;,&quot;title&quot;:&quot;Improving the quality of web surveys: The Checklist for Reporting Results of Internet E-Surveys (CHERRIES)&quot;,&quot;author&quot;:[{&quot;family&quot;:&quot;Eysenbach&quot;,&quot;given&quot;:&quot;Gunther&quot;,&quot;parse-names&quot;:false,&quot;dropping-particle&quot;:&quot;&quot;,&quot;non-dropping-particle&quot;:&quot;&quot;}],&quot;container-title&quot;:&quot;Journal of Medical Internet Research&quot;,&quot;container-title-short&quot;:&quot;J Med Internet Res&quot;,&quot;DOI&quot;:&quot;10.2196/jmir.6.3.e34&quot;,&quot;ISSN&quot;:&quot;14388871&quot;,&quot;issued&quot;:{&quot;date-parts&quot;:[[2004]]},&quot;abstract&quot;:&quot;Analogous to checklists of recommendations such as the CONSORT statement (for randomized trials), or the QUORUM statement (for systematic reviews), which are designed to ensure the quality of reports in the medical literature, a checklist of recommendations for authors is being presented by the Journal of Medical Internet Research (JMIR) in an effort to ensure complete descriptions of Web-based surveys. Papers on Webbased surveys reported according to the CHERRIES statement will give readers a better understanding of the sample (self-)selection and its possible differences from a \&quot;representative\&quot; sample. It is hoped that author adherence to the checklist will increase the usefulness of such reports.&quot;,&quot;issue&quot;:&quot;3&quot;,&quot;volume&quot;:&quot;6&quot;},&quot;isTemporary&quot;:false,&quot;suppress-author&quot;:false,&quot;composite&quot;:false,&quot;author-only&quot;:false}]}]"/>
    <we:property name="MENDELEY_CITATIONS_LOCALE_CODE" value="&quot;en-US&quot;"/>
    <we:property name="MENDELEY_CITATIONS_STYLE" value="{&quot;id&quot;:&quot;https://www.zotero.org/styles/jama&quot;,&quot;title&quot;:&quot;JAMA (The Journal of the American Medical Associ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7ECA-BD1C-4A25-99B7-42785221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Mercinelli</dc:creator>
  <cp:keywords/>
  <dc:description/>
  <cp:lastModifiedBy>Chiara Mercinelli</cp:lastModifiedBy>
  <cp:revision>31</cp:revision>
  <dcterms:created xsi:type="dcterms:W3CDTF">2025-12-09T11:07:00Z</dcterms:created>
  <dcterms:modified xsi:type="dcterms:W3CDTF">2026-03-19T21:12:00Z</dcterms:modified>
</cp:coreProperties>
</file>